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default" w:ascii="Times New Roman" w:hAnsi="Times New Roman" w:eastAsia="方正小标宋_GBK" w:cs="Times New Roman"/>
          <w:bCs/>
          <w:kern w:val="0"/>
          <w:sz w:val="44"/>
          <w:szCs w:val="44"/>
        </w:rPr>
      </w:pPr>
      <w:r>
        <w:rPr>
          <w:rFonts w:hint="default" w:ascii="Times New Roman" w:hAnsi="Times New Roman" w:eastAsia="黑体" w:cs="Times New Roman"/>
          <w:sz w:val="32"/>
          <w:szCs w:val="32"/>
        </w:rPr>
        <w:t xml:space="preserve"> </w:t>
      </w:r>
      <w:r>
        <w:rPr>
          <w:rFonts w:hint="eastAsia" w:ascii="Times New Roman" w:hAnsi="Times New Roman" w:eastAsia="方正小标宋_GBK" w:cs="Times New Roman"/>
          <w:bCs/>
          <w:kern w:val="0"/>
          <w:sz w:val="44"/>
          <w:szCs w:val="44"/>
          <w:lang w:eastAsia="zh-CN"/>
        </w:rPr>
        <w:t>2024</w:t>
      </w:r>
      <w:r>
        <w:rPr>
          <w:rFonts w:hint="default" w:ascii="Times New Roman" w:hAnsi="Times New Roman" w:eastAsia="方正小标宋_GBK" w:cs="Times New Roman"/>
          <w:bCs/>
          <w:kern w:val="0"/>
          <w:sz w:val="44"/>
          <w:szCs w:val="44"/>
        </w:rPr>
        <w:t>年</w:t>
      </w:r>
      <w:r>
        <w:rPr>
          <w:rFonts w:hint="eastAsia" w:eastAsia="方正小标宋_GBK" w:cs="Times New Roman"/>
          <w:bCs/>
          <w:kern w:val="0"/>
          <w:sz w:val="44"/>
          <w:szCs w:val="44"/>
          <w:lang w:val="en-US" w:eastAsia="zh-CN"/>
        </w:rPr>
        <w:t>省妇联</w:t>
      </w:r>
      <w:r>
        <w:rPr>
          <w:rFonts w:hint="default" w:ascii="Times New Roman" w:hAnsi="Times New Roman" w:eastAsia="方正小标宋_GBK" w:cs="Times New Roman"/>
          <w:bCs/>
          <w:kern w:val="0"/>
          <w:sz w:val="44"/>
          <w:szCs w:val="44"/>
        </w:rPr>
        <w:t>部门预算</w:t>
      </w:r>
    </w:p>
    <w:p>
      <w:pPr>
        <w:widowControl/>
        <w:spacing w:line="600" w:lineRule="exact"/>
        <w:jc w:val="center"/>
        <w:rPr>
          <w:rFonts w:hint="default" w:ascii="Times New Roman" w:hAnsi="Times New Roman" w:eastAsia="楷体_GB2312" w:cs="Times New Roman"/>
          <w:bCs/>
          <w:kern w:val="0"/>
          <w:sz w:val="32"/>
          <w:szCs w:val="32"/>
        </w:rPr>
      </w:pPr>
    </w:p>
    <w:p>
      <w:pPr>
        <w:widowControl/>
        <w:spacing w:line="600" w:lineRule="exact"/>
        <w:jc w:val="center"/>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目 录</w:t>
      </w:r>
    </w:p>
    <w:p>
      <w:pPr>
        <w:widowControl/>
        <w:spacing w:line="600" w:lineRule="exact"/>
        <w:jc w:val="left"/>
        <w:rPr>
          <w:rFonts w:hint="default" w:ascii="Times New Roman" w:hAnsi="Times New Roman" w:eastAsia="黑体" w:cs="Times New Roman"/>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36" w:firstLineChars="200"/>
        <w:textAlignment w:val="auto"/>
        <w:rPr>
          <w:rFonts w:hint="default" w:ascii="Times New Roman" w:hAnsi="Times New Roman" w:eastAsia="方正小标宋_GBK" w:cs="Times New Roman"/>
          <w:bCs/>
          <w:kern w:val="0"/>
          <w:sz w:val="32"/>
          <w:szCs w:val="32"/>
        </w:rPr>
      </w:pPr>
      <w:r>
        <w:rPr>
          <w:rFonts w:hint="default" w:ascii="Times New Roman" w:hAnsi="Times New Roman" w:eastAsia="仿宋_GB2312" w:cs="Times New Roman"/>
          <w:b/>
          <w:bCs/>
          <w:kern w:val="0"/>
          <w:sz w:val="32"/>
          <w:szCs w:val="32"/>
        </w:rPr>
        <w:t xml:space="preserve">第一部分 </w:t>
      </w:r>
      <w:r>
        <w:rPr>
          <w:rFonts w:hint="eastAsia" w:ascii="Times New Roman" w:hAnsi="Times New Roman" w:eastAsia="方正小标宋_GBK" w:cs="Times New Roman"/>
          <w:b/>
          <w:bCs/>
          <w:kern w:val="0"/>
          <w:sz w:val="32"/>
          <w:szCs w:val="32"/>
          <w:lang w:eastAsia="zh-CN"/>
        </w:rPr>
        <w:t>2024</w:t>
      </w:r>
      <w:r>
        <w:rPr>
          <w:rFonts w:hint="default" w:ascii="Times New Roman" w:hAnsi="Times New Roman" w:eastAsia="仿宋_GB2312" w:cs="Times New Roman"/>
          <w:b/>
          <w:bCs/>
          <w:kern w:val="0"/>
          <w:sz w:val="32"/>
          <w:szCs w:val="32"/>
        </w:rPr>
        <w:t>年部门预算说明</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 xml:space="preserve">第二部分 </w:t>
      </w:r>
      <w:r>
        <w:rPr>
          <w:rFonts w:hint="eastAsia" w:ascii="Times New Roman" w:hAnsi="Times New Roman" w:eastAsia="仿宋_GB2312" w:cs="Times New Roman"/>
          <w:b/>
          <w:bCs/>
          <w:kern w:val="0"/>
          <w:sz w:val="32"/>
          <w:szCs w:val="32"/>
          <w:lang w:eastAsia="zh-CN"/>
        </w:rPr>
        <w:t>2024</w:t>
      </w:r>
      <w:r>
        <w:rPr>
          <w:rFonts w:hint="default" w:ascii="Times New Roman" w:hAnsi="Times New Roman" w:eastAsia="仿宋_GB2312" w:cs="Times New Roman"/>
          <w:b/>
          <w:bCs/>
          <w:kern w:val="0"/>
          <w:sz w:val="32"/>
          <w:szCs w:val="32"/>
        </w:rPr>
        <w:t>年部门预算表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1、收支总表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2、收入总表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3、支出总表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4、支出预算分类汇总表（按政府预算经济分类）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5、支出预算分类汇总表（按部门预算经济分类）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6、财政拨款收支总表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7、一般公共预算支出表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8、一般公共预算基本支出表-人员经费（工资福利支出）（按政府预算经济分类）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9、一般公共预算基本支出表-人员经费（工资福利支出）（按部门预算经济分类）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10、一般公共预算基本支出表-人员经费（对个人和家庭的补助）（按政府预算经济分类）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11、一般公共预算基本支出表-人员经费（对个人和家庭的补助）（按部门预算经济分类）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12、一般公共预算基本支出表-公用经费（商品和服务支出）（按政府预算经济分类）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13、一般公共预算基本支出表-公用经费（商品和服务支出）（按部门预算经济分类）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14、一般公共预算“三公”经费支出表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15、政府性基金预算支出表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16、政府性基金预算支出分类汇总表（按政府预算经济分类）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17、政府性基金预算支出分类汇总表（按部门预算经济分类）</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18、国有资本经营预算支出表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19、财政专户管理资金预算支出表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20、省级专项资金预算汇总表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21、省级专项资金绩效目标表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22、其他</w:t>
      </w:r>
      <w:r>
        <w:rPr>
          <w:rFonts w:hint="eastAsia" w:eastAsia="仿宋_GB2312" w:cs="Times New Roman"/>
          <w:sz w:val="32"/>
          <w:szCs w:val="32"/>
          <w:lang w:val="en-US" w:eastAsia="zh-CN"/>
        </w:rPr>
        <w:t>资金</w:t>
      </w:r>
      <w:bookmarkStart w:id="0" w:name="_GoBack"/>
      <w:bookmarkEnd w:id="0"/>
      <w:r>
        <w:rPr>
          <w:rFonts w:hint="default" w:ascii="Times New Roman" w:hAnsi="Times New Roman" w:eastAsia="仿宋_GB2312" w:cs="Times New Roman"/>
          <w:sz w:val="32"/>
          <w:szCs w:val="32"/>
        </w:rPr>
        <w:t>绩效目标表</w:t>
      </w:r>
    </w:p>
    <w:p>
      <w:pPr>
        <w:keepNext w:val="0"/>
        <w:keepLines w:val="0"/>
        <w:pageBreakBefore w:val="0"/>
        <w:widowControl/>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23、部门整体支出绩效目标表</w:t>
      </w: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r>
        <w:rPr>
          <w:rFonts w:eastAsia="方正小标宋_GBK"/>
          <w:bCs/>
          <w:kern w:val="0"/>
          <w:sz w:val="36"/>
          <w:szCs w:val="36"/>
        </w:rPr>
        <w:t xml:space="preserve">第一部分 </w:t>
      </w:r>
      <w:r>
        <w:rPr>
          <w:rFonts w:hint="eastAsia" w:eastAsia="方正小标宋_GBK"/>
          <w:bCs/>
          <w:kern w:val="0"/>
          <w:sz w:val="36"/>
          <w:szCs w:val="36"/>
        </w:rPr>
        <w:t>2024</w:t>
      </w:r>
      <w:r>
        <w:rPr>
          <w:rFonts w:eastAsia="方正小标宋_GBK"/>
          <w:bCs/>
          <w:kern w:val="0"/>
          <w:sz w:val="36"/>
          <w:szCs w:val="36"/>
        </w:rPr>
        <w:t>年部门预算说明</w:t>
      </w:r>
    </w:p>
    <w:p>
      <w:pPr>
        <w:widowControl/>
        <w:spacing w:line="600" w:lineRule="exact"/>
        <w:jc w:val="left"/>
        <w:rPr>
          <w:rFonts w:eastAsia="仿宋_GB2312"/>
          <w:b/>
          <w:bCs/>
          <w:kern w:val="0"/>
          <w:sz w:val="32"/>
          <w:szCs w:val="32"/>
        </w:rPr>
      </w:pPr>
    </w:p>
    <w:p>
      <w:pPr>
        <w:spacing w:line="600" w:lineRule="exact"/>
        <w:ind w:firstLine="636" w:firstLineChars="200"/>
        <w:jc w:val="left"/>
        <w:rPr>
          <w:rFonts w:eastAsia="黑体"/>
          <w:bCs/>
          <w:kern w:val="0"/>
          <w:sz w:val="32"/>
          <w:szCs w:val="32"/>
        </w:rPr>
      </w:pPr>
      <w:r>
        <w:rPr>
          <w:rFonts w:eastAsia="黑体"/>
          <w:bCs/>
          <w:kern w:val="0"/>
          <w:sz w:val="32"/>
          <w:szCs w:val="32"/>
        </w:rPr>
        <w:t>一、部门基本概况</w:t>
      </w:r>
    </w:p>
    <w:p>
      <w:pPr>
        <w:spacing w:line="600" w:lineRule="exact"/>
        <w:ind w:firstLine="636" w:firstLineChars="200"/>
        <w:jc w:val="left"/>
        <w:rPr>
          <w:rFonts w:eastAsia="楷体_GB2312"/>
          <w:b/>
          <w:sz w:val="32"/>
          <w:szCs w:val="32"/>
        </w:rPr>
      </w:pPr>
      <w:r>
        <w:rPr>
          <w:rFonts w:eastAsia="楷体_GB2312"/>
          <w:b/>
          <w:sz w:val="32"/>
          <w:szCs w:val="32"/>
        </w:rPr>
        <w:t>（一）职能职责。</w:t>
      </w:r>
    </w:p>
    <w:p>
      <w:pPr>
        <w:adjustRightInd w:val="0"/>
        <w:snapToGrid w:val="0"/>
        <w:spacing w:line="580" w:lineRule="exact"/>
        <w:ind w:firstLine="616" w:firstLineChars="200"/>
        <w:rPr>
          <w:rFonts w:eastAsia="仿宋_GB2312"/>
          <w:w w:val="97"/>
          <w:sz w:val="32"/>
          <w:szCs w:val="32"/>
        </w:rPr>
      </w:pPr>
      <w:r>
        <w:rPr>
          <w:rFonts w:eastAsia="仿宋_GB2312"/>
          <w:w w:val="97"/>
          <w:sz w:val="32"/>
          <w:szCs w:val="32"/>
        </w:rPr>
        <w:t>湖南省妇联是党和政府联系妇女群众的桥梁和纽带，主要职能是维护妇女儿童合法权益、推进妇女儿童事业发展。基本职能是：</w:t>
      </w:r>
    </w:p>
    <w:p>
      <w:pPr>
        <w:adjustRightInd w:val="0"/>
        <w:snapToGrid w:val="0"/>
        <w:spacing w:line="580" w:lineRule="exact"/>
        <w:ind w:firstLine="624" w:firstLineChars="196"/>
        <w:rPr>
          <w:rFonts w:eastAsia="仿宋_GB2312"/>
          <w:color w:val="000000"/>
          <w:kern w:val="0"/>
          <w:sz w:val="32"/>
          <w:szCs w:val="32"/>
        </w:rPr>
      </w:pPr>
      <w:r>
        <w:rPr>
          <w:rFonts w:eastAsia="仿宋_GB2312"/>
          <w:color w:val="000000"/>
          <w:kern w:val="0"/>
          <w:sz w:val="32"/>
          <w:szCs w:val="32"/>
        </w:rPr>
        <w:t>1．组织引导妇女学习贯彻习近平新时代中国特色社会主义思想和党的路线方针政策，用中国特色社会主义共同理想凝聚妇女。</w:t>
      </w:r>
    </w:p>
    <w:p>
      <w:pPr>
        <w:adjustRightInd w:val="0"/>
        <w:snapToGrid w:val="0"/>
        <w:spacing w:line="580" w:lineRule="exact"/>
        <w:ind w:firstLine="636" w:firstLineChars="200"/>
        <w:rPr>
          <w:rFonts w:eastAsia="仿宋_GB2312"/>
          <w:color w:val="000000"/>
          <w:kern w:val="0"/>
          <w:sz w:val="32"/>
          <w:szCs w:val="32"/>
        </w:rPr>
      </w:pPr>
      <w:r>
        <w:rPr>
          <w:rFonts w:eastAsia="仿宋_GB2312"/>
          <w:color w:val="000000"/>
          <w:kern w:val="0"/>
          <w:sz w:val="32"/>
          <w:szCs w:val="32"/>
        </w:rPr>
        <w:t>2．团结动员妇女投身改革开放和社会主义经济建设、政治建设、文化建设、社会建设和生态文明建设，注重发挥妇女在社会生活和家庭生活中的独特作用，为中国特色社会主义伟大实践作贡献。</w:t>
      </w:r>
    </w:p>
    <w:p>
      <w:pPr>
        <w:adjustRightInd w:val="0"/>
        <w:snapToGrid w:val="0"/>
        <w:spacing w:line="580" w:lineRule="exact"/>
        <w:ind w:firstLine="636" w:firstLineChars="200"/>
        <w:rPr>
          <w:rFonts w:eastAsia="仿宋_GB2312"/>
          <w:color w:val="000000"/>
          <w:kern w:val="0"/>
          <w:sz w:val="32"/>
          <w:szCs w:val="32"/>
        </w:rPr>
      </w:pPr>
      <w:r>
        <w:rPr>
          <w:rFonts w:eastAsia="仿宋_GB2312"/>
          <w:color w:val="000000"/>
          <w:kern w:val="0"/>
          <w:sz w:val="32"/>
          <w:szCs w:val="32"/>
        </w:rPr>
        <w:t>3．代表妇女参与管理国家事务、管理经济和文化事业、管理社会事务，参与民主决策、民主管理、民主监督，参与有关法律、法规、规章和政策的制定，参与社会治理和公共服务，推动保障妇女权益法律政策和妇女、儿童发展纲要的实施。</w:t>
      </w:r>
    </w:p>
    <w:p>
      <w:pPr>
        <w:adjustRightInd w:val="0"/>
        <w:snapToGrid w:val="0"/>
        <w:spacing w:line="580" w:lineRule="exact"/>
        <w:ind w:firstLine="636" w:firstLineChars="200"/>
        <w:rPr>
          <w:rFonts w:eastAsia="仿宋_GB2312"/>
          <w:color w:val="000000"/>
          <w:kern w:val="0"/>
          <w:sz w:val="32"/>
          <w:szCs w:val="32"/>
        </w:rPr>
      </w:pPr>
      <w:r>
        <w:rPr>
          <w:rFonts w:eastAsia="仿宋_GB2312"/>
          <w:color w:val="000000"/>
          <w:kern w:val="0"/>
          <w:sz w:val="32"/>
          <w:szCs w:val="32"/>
        </w:rPr>
        <w:t>4．维护妇女儿童合法权益，倾听妇女意见，反映妇女诉求，向各级国家机关提出有关建议，要求并协助有关部门或单位查处侵害妇女儿童权益的行为，为受侵害的妇女儿童提供帮助。</w:t>
      </w:r>
    </w:p>
    <w:p>
      <w:pPr>
        <w:adjustRightInd w:val="0"/>
        <w:snapToGrid w:val="0"/>
        <w:spacing w:line="580" w:lineRule="exact"/>
        <w:ind w:firstLine="636" w:firstLineChars="200"/>
        <w:rPr>
          <w:rFonts w:eastAsia="仿宋_GB2312"/>
          <w:color w:val="000000"/>
          <w:kern w:val="0"/>
          <w:sz w:val="32"/>
          <w:szCs w:val="32"/>
        </w:rPr>
      </w:pPr>
      <w:r>
        <w:rPr>
          <w:rFonts w:eastAsia="仿宋_GB2312"/>
          <w:color w:val="000000"/>
          <w:kern w:val="0"/>
          <w:sz w:val="32"/>
          <w:szCs w:val="32"/>
        </w:rPr>
        <w:t>5．教育引导妇女树立自尊、自信、自立、自强的精神，提高综合素质，实现全面发展。宣传马克思主义妇女观，推动落实男女平等基本国策，营造有利于妇女全面发展的社会环境。宣传表彰优秀妇女典型，培养、推荐女性人才。</w:t>
      </w:r>
    </w:p>
    <w:p>
      <w:pPr>
        <w:adjustRightInd w:val="0"/>
        <w:snapToGrid w:val="0"/>
        <w:spacing w:line="580" w:lineRule="exact"/>
        <w:ind w:firstLine="636" w:firstLineChars="200"/>
        <w:rPr>
          <w:rFonts w:eastAsia="仿宋_GB2312"/>
          <w:color w:val="000000"/>
          <w:kern w:val="0"/>
          <w:sz w:val="32"/>
          <w:szCs w:val="32"/>
        </w:rPr>
      </w:pPr>
      <w:r>
        <w:rPr>
          <w:rFonts w:eastAsia="仿宋_GB2312"/>
          <w:color w:val="000000"/>
          <w:kern w:val="0"/>
          <w:sz w:val="32"/>
          <w:szCs w:val="32"/>
        </w:rPr>
        <w:t>6．教育引导妇女践行社会主义核心价值观，弘扬中华优秀文化，组织开展家庭文明创建，支持服务家庭教育，传承中华民族家庭美德，树立良好家风，推动形成家庭文明新风尚。</w:t>
      </w:r>
    </w:p>
    <w:p>
      <w:pPr>
        <w:adjustRightInd w:val="0"/>
        <w:snapToGrid w:val="0"/>
        <w:spacing w:line="580" w:lineRule="exact"/>
        <w:ind w:firstLine="636" w:firstLineChars="200"/>
        <w:rPr>
          <w:rFonts w:eastAsia="楷体_GB2312"/>
          <w:b/>
          <w:sz w:val="32"/>
          <w:szCs w:val="32"/>
        </w:rPr>
      </w:pPr>
      <w:r>
        <w:rPr>
          <w:rFonts w:eastAsia="仿宋_GB2312"/>
          <w:color w:val="000000"/>
          <w:kern w:val="0"/>
          <w:sz w:val="32"/>
          <w:szCs w:val="32"/>
        </w:rPr>
        <w:t>7．关心妇女工作生活，拓宽服务渠道，创新服务方式，建设服务阵地，发展公益事业，壮大巾帼志愿者队伍，加强妇女之家建设。联系和引导女性社会组织，加强与社会各界的协作，推动全社会为妇女儿童和家庭服务。</w:t>
      </w:r>
    </w:p>
    <w:p>
      <w:pPr>
        <w:spacing w:line="600" w:lineRule="exact"/>
        <w:ind w:firstLine="636" w:firstLineChars="200"/>
        <w:jc w:val="left"/>
        <w:rPr>
          <w:rFonts w:eastAsia="楷体_GB2312"/>
          <w:b/>
          <w:sz w:val="32"/>
          <w:szCs w:val="32"/>
        </w:rPr>
      </w:pPr>
      <w:r>
        <w:rPr>
          <w:rFonts w:eastAsia="楷体_GB2312"/>
          <w:b/>
          <w:sz w:val="32"/>
          <w:szCs w:val="32"/>
        </w:rPr>
        <w:t>（二）机构设置。</w:t>
      </w:r>
    </w:p>
    <w:p>
      <w:pPr>
        <w:adjustRightInd w:val="0"/>
        <w:snapToGrid w:val="0"/>
        <w:spacing w:line="560" w:lineRule="exact"/>
        <w:ind w:firstLine="636" w:firstLineChars="200"/>
        <w:rPr>
          <w:rFonts w:eastAsia="仿宋_GB2312"/>
          <w:sz w:val="32"/>
          <w:szCs w:val="32"/>
        </w:rPr>
      </w:pPr>
      <w:r>
        <w:rPr>
          <w:rFonts w:eastAsia="仿宋_GB2312"/>
          <w:sz w:val="32"/>
          <w:szCs w:val="32"/>
        </w:rPr>
        <w:t>省妇联本级属于正厅级全额拨款行政机关，下设办公室、组织联络部、机关党委、宣传部、妇女发展部、权益部、家庭和儿童工作部、省政府妇儿工委办8个部室，共有行政编制38个，事业编2</w:t>
      </w:r>
      <w:r>
        <w:rPr>
          <w:rFonts w:hint="eastAsia" w:eastAsia="仿宋_GB2312"/>
          <w:sz w:val="32"/>
          <w:szCs w:val="32"/>
        </w:rPr>
        <w:t>个</w:t>
      </w:r>
      <w:r>
        <w:rPr>
          <w:rFonts w:eastAsia="仿宋_GB2312"/>
          <w:sz w:val="32"/>
          <w:szCs w:val="32"/>
        </w:rPr>
        <w:t>、工勤编1</w:t>
      </w:r>
      <w:r>
        <w:rPr>
          <w:rFonts w:hint="eastAsia" w:eastAsia="仿宋_GB2312"/>
          <w:sz w:val="32"/>
          <w:szCs w:val="32"/>
        </w:rPr>
        <w:t>个</w:t>
      </w:r>
      <w:r>
        <w:rPr>
          <w:rFonts w:eastAsia="仿宋_GB2312"/>
          <w:sz w:val="32"/>
          <w:szCs w:val="32"/>
        </w:rPr>
        <w:t>；实有在职人员38人，退休人员3</w:t>
      </w:r>
      <w:r>
        <w:rPr>
          <w:rFonts w:hint="eastAsia" w:eastAsia="仿宋_GB2312"/>
          <w:sz w:val="32"/>
          <w:szCs w:val="32"/>
        </w:rPr>
        <w:t>8</w:t>
      </w:r>
      <w:r>
        <w:rPr>
          <w:rFonts w:eastAsia="仿宋_GB2312"/>
          <w:sz w:val="32"/>
          <w:szCs w:val="32"/>
        </w:rPr>
        <w:t>人。</w:t>
      </w:r>
    </w:p>
    <w:p>
      <w:pPr>
        <w:adjustRightInd w:val="0"/>
        <w:snapToGrid w:val="0"/>
        <w:spacing w:line="560" w:lineRule="exact"/>
        <w:ind w:firstLine="636" w:firstLineChars="200"/>
        <w:rPr>
          <w:rFonts w:eastAsia="仿宋_GB2312"/>
          <w:sz w:val="32"/>
          <w:szCs w:val="32"/>
        </w:rPr>
      </w:pPr>
      <w:r>
        <w:rPr>
          <w:rFonts w:eastAsia="仿宋_GB2312"/>
          <w:sz w:val="32"/>
          <w:szCs w:val="32"/>
        </w:rPr>
        <w:t>省妇女儿童活动中心属于正处级全额拨款事业单位，共有事业编36个，实有在职人员</w:t>
      </w:r>
      <w:r>
        <w:rPr>
          <w:rFonts w:hint="eastAsia" w:eastAsia="仿宋_GB2312"/>
          <w:sz w:val="32"/>
          <w:szCs w:val="32"/>
          <w:lang w:val="en-US" w:eastAsia="zh-CN"/>
        </w:rPr>
        <w:t>28</w:t>
      </w:r>
      <w:r>
        <w:rPr>
          <w:rFonts w:eastAsia="仿宋_GB2312"/>
          <w:sz w:val="32"/>
          <w:szCs w:val="32"/>
        </w:rPr>
        <w:t>人（其中工勤人员2人），退休人员</w:t>
      </w:r>
      <w:r>
        <w:rPr>
          <w:rFonts w:hint="eastAsia" w:eastAsia="仿宋_GB2312"/>
          <w:sz w:val="32"/>
          <w:szCs w:val="32"/>
          <w:lang w:val="en-US" w:eastAsia="zh-CN"/>
        </w:rPr>
        <w:t>20</w:t>
      </w:r>
      <w:r>
        <w:rPr>
          <w:rFonts w:eastAsia="仿宋_GB2312"/>
          <w:sz w:val="32"/>
          <w:szCs w:val="32"/>
        </w:rPr>
        <w:t>人。</w:t>
      </w:r>
    </w:p>
    <w:p>
      <w:pPr>
        <w:adjustRightInd w:val="0"/>
        <w:snapToGrid w:val="0"/>
        <w:spacing w:line="560" w:lineRule="exact"/>
        <w:ind w:firstLine="636" w:firstLineChars="200"/>
        <w:rPr>
          <w:rFonts w:hint="default" w:eastAsia="仿宋_GB2312"/>
          <w:b/>
          <w:sz w:val="32"/>
          <w:szCs w:val="32"/>
          <w:lang w:val="en-US" w:eastAsia="zh-CN"/>
        </w:rPr>
      </w:pPr>
      <w:r>
        <w:rPr>
          <w:rFonts w:eastAsia="仿宋_GB2312"/>
          <w:sz w:val="32"/>
          <w:szCs w:val="32"/>
        </w:rPr>
        <w:t>省妇女儿童发展基金会办公室属于副处级全额拨款事业单位，共有事业编制5个，实有在职人员</w:t>
      </w:r>
      <w:r>
        <w:rPr>
          <w:rFonts w:hint="eastAsia" w:eastAsia="仿宋_GB2312"/>
          <w:sz w:val="32"/>
          <w:szCs w:val="32"/>
          <w:lang w:val="en-US" w:eastAsia="zh-CN"/>
        </w:rPr>
        <w:t>4</w:t>
      </w:r>
      <w:r>
        <w:rPr>
          <w:rFonts w:eastAsia="仿宋_GB2312"/>
          <w:sz w:val="32"/>
          <w:szCs w:val="32"/>
        </w:rPr>
        <w:t>人</w:t>
      </w:r>
      <w:r>
        <w:rPr>
          <w:rFonts w:hint="eastAsia" w:eastAsia="仿宋_GB2312"/>
          <w:sz w:val="32"/>
          <w:szCs w:val="32"/>
          <w:lang w:eastAsia="zh-CN"/>
        </w:rPr>
        <w:t>，</w:t>
      </w:r>
      <w:r>
        <w:rPr>
          <w:rFonts w:hint="eastAsia" w:eastAsia="仿宋_GB2312"/>
          <w:sz w:val="32"/>
          <w:szCs w:val="32"/>
          <w:lang w:val="en-US" w:eastAsia="zh-CN"/>
        </w:rPr>
        <w:t>退休人员1人。</w:t>
      </w:r>
    </w:p>
    <w:p>
      <w:pPr>
        <w:spacing w:line="600" w:lineRule="exact"/>
        <w:ind w:firstLine="636" w:firstLineChars="200"/>
        <w:jc w:val="left"/>
        <w:rPr>
          <w:rFonts w:eastAsia="黑体"/>
          <w:kern w:val="0"/>
          <w:sz w:val="32"/>
          <w:szCs w:val="32"/>
        </w:rPr>
      </w:pPr>
      <w:r>
        <w:rPr>
          <w:rFonts w:eastAsia="黑体"/>
          <w:kern w:val="0"/>
          <w:sz w:val="32"/>
          <w:szCs w:val="32"/>
        </w:rPr>
        <w:t>二、部门预算单位构成</w:t>
      </w:r>
    </w:p>
    <w:p>
      <w:pPr>
        <w:spacing w:line="600" w:lineRule="exact"/>
        <w:ind w:firstLine="636" w:firstLineChars="200"/>
        <w:jc w:val="left"/>
        <w:rPr>
          <w:rFonts w:eastAsia="仿宋_GB2312"/>
          <w:sz w:val="32"/>
          <w:szCs w:val="32"/>
        </w:rPr>
      </w:pPr>
      <w:r>
        <w:rPr>
          <w:rFonts w:eastAsia="仿宋_GB2312"/>
          <w:sz w:val="32"/>
          <w:szCs w:val="32"/>
        </w:rPr>
        <w:t>本部门预算为汇总预算，纳入编制范围的预算单位包括：</w:t>
      </w:r>
    </w:p>
    <w:p>
      <w:pPr>
        <w:spacing w:line="600" w:lineRule="exact"/>
        <w:ind w:firstLine="636" w:firstLineChars="200"/>
        <w:jc w:val="left"/>
        <w:rPr>
          <w:rFonts w:eastAsia="仿宋_GB2312"/>
          <w:sz w:val="32"/>
          <w:szCs w:val="32"/>
        </w:rPr>
      </w:pPr>
      <w:r>
        <w:rPr>
          <w:rFonts w:eastAsia="仿宋_GB2312"/>
          <w:sz w:val="32"/>
          <w:szCs w:val="32"/>
        </w:rPr>
        <w:t>1、</w:t>
      </w:r>
      <w:r>
        <w:rPr>
          <w:rFonts w:hint="eastAsia" w:eastAsia="仿宋_GB2312"/>
          <w:sz w:val="32"/>
          <w:szCs w:val="32"/>
        </w:rPr>
        <w:t>省妇联</w:t>
      </w:r>
      <w:r>
        <w:rPr>
          <w:rFonts w:eastAsia="仿宋_GB2312"/>
          <w:sz w:val="32"/>
          <w:szCs w:val="32"/>
        </w:rPr>
        <w:t>本级</w:t>
      </w:r>
    </w:p>
    <w:p>
      <w:pPr>
        <w:spacing w:line="600" w:lineRule="exact"/>
        <w:ind w:firstLine="636" w:firstLineChars="200"/>
        <w:jc w:val="left"/>
        <w:rPr>
          <w:rFonts w:eastAsia="仿宋_GB2312"/>
          <w:sz w:val="32"/>
          <w:szCs w:val="32"/>
        </w:rPr>
      </w:pPr>
      <w:r>
        <w:rPr>
          <w:rFonts w:eastAsia="仿宋_GB2312"/>
          <w:sz w:val="32"/>
          <w:szCs w:val="32"/>
        </w:rPr>
        <w:t>2、省妇女儿童活动中心</w:t>
      </w:r>
    </w:p>
    <w:p>
      <w:pPr>
        <w:spacing w:line="600" w:lineRule="exact"/>
        <w:ind w:firstLine="636" w:firstLineChars="200"/>
        <w:jc w:val="left"/>
        <w:rPr>
          <w:rFonts w:eastAsia="仿宋_GB2312"/>
          <w:sz w:val="32"/>
          <w:szCs w:val="32"/>
        </w:rPr>
      </w:pPr>
      <w:r>
        <w:rPr>
          <w:rFonts w:hint="eastAsia" w:eastAsia="仿宋_GB2312"/>
          <w:sz w:val="32"/>
          <w:szCs w:val="32"/>
        </w:rPr>
        <w:t>3、</w:t>
      </w:r>
      <w:r>
        <w:rPr>
          <w:rFonts w:eastAsia="仿宋_GB2312"/>
          <w:sz w:val="32"/>
          <w:szCs w:val="32"/>
        </w:rPr>
        <w:t>省妇女儿童发展基金会办公室</w:t>
      </w:r>
    </w:p>
    <w:p>
      <w:pPr>
        <w:spacing w:line="600" w:lineRule="exact"/>
        <w:ind w:firstLine="636" w:firstLineChars="200"/>
        <w:jc w:val="left"/>
        <w:rPr>
          <w:rFonts w:eastAsia="黑体"/>
          <w:bCs/>
          <w:kern w:val="0"/>
          <w:sz w:val="32"/>
          <w:szCs w:val="32"/>
        </w:rPr>
      </w:pPr>
      <w:r>
        <w:rPr>
          <w:rFonts w:eastAsia="黑体"/>
          <w:bCs/>
          <w:kern w:val="0"/>
          <w:sz w:val="32"/>
          <w:szCs w:val="32"/>
        </w:rPr>
        <w:t>三、部门收支总体情况</w:t>
      </w:r>
    </w:p>
    <w:p>
      <w:pPr>
        <w:spacing w:line="600" w:lineRule="exact"/>
        <w:ind w:firstLine="636" w:firstLineChars="200"/>
        <w:rPr>
          <w:rFonts w:eastAsia="仿宋_GB2312"/>
          <w:sz w:val="32"/>
          <w:szCs w:val="32"/>
        </w:rPr>
      </w:pPr>
      <w:r>
        <w:rPr>
          <w:rFonts w:eastAsia="楷体_GB2312"/>
          <w:b/>
          <w:sz w:val="32"/>
          <w:szCs w:val="32"/>
        </w:rPr>
        <w:t>（一）收入预算：</w:t>
      </w:r>
      <w:r>
        <w:rPr>
          <w:rFonts w:eastAsia="仿宋_GB2312"/>
          <w:sz w:val="32"/>
          <w:szCs w:val="32"/>
        </w:rPr>
        <w:t>包括一般公共预算、政府性基金、国有资本经营预算等财政拨款收入，以及经营收入、事业收入等单位资金。</w:t>
      </w:r>
      <w:r>
        <w:rPr>
          <w:rFonts w:hint="eastAsia" w:eastAsia="仿宋_GB2312"/>
          <w:sz w:val="32"/>
          <w:szCs w:val="32"/>
        </w:rPr>
        <w:t>2024</w:t>
      </w:r>
      <w:r>
        <w:rPr>
          <w:rFonts w:eastAsia="仿宋_GB2312"/>
          <w:sz w:val="32"/>
          <w:szCs w:val="32"/>
        </w:rPr>
        <w:t>年本部门收入预算</w:t>
      </w:r>
      <w:r>
        <w:rPr>
          <w:rFonts w:hint="eastAsia" w:eastAsia="仿宋_GB2312"/>
          <w:sz w:val="32"/>
          <w:szCs w:val="32"/>
        </w:rPr>
        <w:t>4862.43</w:t>
      </w:r>
      <w:r>
        <w:rPr>
          <w:rFonts w:eastAsia="仿宋_GB2312"/>
          <w:sz w:val="32"/>
          <w:szCs w:val="32"/>
        </w:rPr>
        <w:t>万元，其中，一般公共预算拨款</w:t>
      </w:r>
      <w:r>
        <w:rPr>
          <w:rFonts w:hint="eastAsia" w:eastAsia="仿宋_GB2312"/>
          <w:sz w:val="32"/>
          <w:szCs w:val="32"/>
        </w:rPr>
        <w:t>4862.43</w:t>
      </w:r>
      <w:r>
        <w:rPr>
          <w:rFonts w:eastAsia="仿宋_GB2312"/>
          <w:sz w:val="32"/>
          <w:szCs w:val="32"/>
        </w:rPr>
        <w:t>万元，政府性基金预算拨款</w:t>
      </w:r>
      <w:r>
        <w:rPr>
          <w:rFonts w:hint="eastAsia" w:eastAsia="仿宋_GB2312"/>
          <w:sz w:val="32"/>
          <w:szCs w:val="32"/>
        </w:rPr>
        <w:t>0</w:t>
      </w:r>
      <w:r>
        <w:rPr>
          <w:rFonts w:eastAsia="仿宋_GB2312"/>
          <w:sz w:val="32"/>
          <w:szCs w:val="32"/>
        </w:rPr>
        <w:t>万元，国有资本经营预算拨款</w:t>
      </w:r>
      <w:r>
        <w:rPr>
          <w:rFonts w:hint="eastAsia" w:eastAsia="仿宋_GB2312"/>
          <w:sz w:val="32"/>
          <w:szCs w:val="32"/>
        </w:rPr>
        <w:t>0</w:t>
      </w:r>
      <w:r>
        <w:rPr>
          <w:rFonts w:eastAsia="仿宋_GB2312"/>
          <w:sz w:val="32"/>
          <w:szCs w:val="32"/>
        </w:rPr>
        <w:t>万元，纳入专户管理的非税收入</w:t>
      </w:r>
      <w:r>
        <w:rPr>
          <w:rFonts w:hint="eastAsia" w:eastAsia="仿宋_GB2312"/>
          <w:sz w:val="32"/>
          <w:szCs w:val="32"/>
        </w:rPr>
        <w:t>0</w:t>
      </w:r>
      <w:r>
        <w:rPr>
          <w:rFonts w:eastAsia="仿宋_GB2312"/>
          <w:sz w:val="32"/>
          <w:szCs w:val="32"/>
        </w:rPr>
        <w:t>万元。收入较去年增加</w:t>
      </w:r>
      <w:r>
        <w:rPr>
          <w:rFonts w:hint="eastAsia" w:eastAsia="仿宋_GB2312"/>
          <w:sz w:val="32"/>
          <w:szCs w:val="32"/>
        </w:rPr>
        <w:t>201.91</w:t>
      </w:r>
      <w:r>
        <w:rPr>
          <w:rFonts w:eastAsia="仿宋_GB2312"/>
          <w:sz w:val="32"/>
          <w:szCs w:val="32"/>
        </w:rPr>
        <w:t>万元，主要是</w:t>
      </w:r>
      <w:r>
        <w:rPr>
          <w:rFonts w:hint="eastAsia" w:eastAsia="仿宋_GB2312"/>
          <w:sz w:val="32"/>
          <w:szCs w:val="32"/>
        </w:rPr>
        <w:t>增加妇女事业发展专项资金</w:t>
      </w:r>
      <w:r>
        <w:rPr>
          <w:rFonts w:eastAsia="仿宋_GB2312"/>
          <w:sz w:val="32"/>
          <w:szCs w:val="32"/>
        </w:rPr>
        <w:t>。</w:t>
      </w:r>
    </w:p>
    <w:p>
      <w:pPr>
        <w:spacing w:line="600" w:lineRule="exact"/>
        <w:ind w:firstLine="636" w:firstLineChars="200"/>
        <w:rPr>
          <w:rFonts w:eastAsia="仿宋_GB2312"/>
          <w:sz w:val="32"/>
          <w:szCs w:val="32"/>
        </w:rPr>
      </w:pPr>
      <w:r>
        <w:rPr>
          <w:rFonts w:eastAsia="楷体_GB2312"/>
          <w:b/>
          <w:sz w:val="32"/>
          <w:szCs w:val="32"/>
        </w:rPr>
        <w:t>（二）支出预算：</w:t>
      </w:r>
      <w:r>
        <w:rPr>
          <w:rFonts w:hint="eastAsia" w:eastAsia="仿宋_GB2312"/>
          <w:sz w:val="32"/>
          <w:szCs w:val="32"/>
        </w:rPr>
        <w:t>2024</w:t>
      </w:r>
      <w:r>
        <w:rPr>
          <w:rFonts w:eastAsia="仿宋_GB2312"/>
          <w:sz w:val="32"/>
          <w:szCs w:val="32"/>
        </w:rPr>
        <w:t>年本部门支出预算</w:t>
      </w:r>
      <w:r>
        <w:rPr>
          <w:rFonts w:hint="eastAsia" w:eastAsia="仿宋_GB2312"/>
          <w:sz w:val="32"/>
          <w:szCs w:val="32"/>
        </w:rPr>
        <w:t>4862.43</w:t>
      </w:r>
      <w:r>
        <w:rPr>
          <w:rFonts w:eastAsia="仿宋_GB2312"/>
          <w:sz w:val="32"/>
          <w:szCs w:val="32"/>
        </w:rPr>
        <w:t>万元，其中，一般公共服务4155.6</w:t>
      </w:r>
      <w:r>
        <w:rPr>
          <w:rFonts w:hint="eastAsia" w:eastAsia="仿宋_GB2312"/>
          <w:sz w:val="32"/>
          <w:szCs w:val="32"/>
        </w:rPr>
        <w:t>1</w:t>
      </w:r>
      <w:r>
        <w:rPr>
          <w:rFonts w:eastAsia="仿宋_GB2312"/>
          <w:sz w:val="32"/>
          <w:szCs w:val="32"/>
        </w:rPr>
        <w:t>万元，教育</w:t>
      </w:r>
      <w:r>
        <w:rPr>
          <w:rFonts w:hint="eastAsia" w:eastAsia="仿宋_GB2312"/>
          <w:sz w:val="32"/>
          <w:szCs w:val="32"/>
        </w:rPr>
        <w:t>64.39</w:t>
      </w:r>
      <w:r>
        <w:rPr>
          <w:rFonts w:eastAsia="仿宋_GB2312"/>
          <w:sz w:val="32"/>
          <w:szCs w:val="32"/>
        </w:rPr>
        <w:t>万元，社会保障和就业支出</w:t>
      </w:r>
      <w:r>
        <w:rPr>
          <w:rFonts w:hint="eastAsia" w:eastAsia="仿宋_GB2312"/>
          <w:sz w:val="32"/>
          <w:szCs w:val="32"/>
        </w:rPr>
        <w:t>383.73</w:t>
      </w:r>
      <w:r>
        <w:rPr>
          <w:rFonts w:eastAsia="仿宋_GB2312"/>
          <w:sz w:val="32"/>
          <w:szCs w:val="32"/>
        </w:rPr>
        <w:t>万元</w:t>
      </w:r>
      <w:r>
        <w:rPr>
          <w:rFonts w:hint="eastAsia" w:eastAsia="仿宋_GB2312"/>
          <w:sz w:val="32"/>
          <w:szCs w:val="32"/>
        </w:rPr>
        <w:t>，</w:t>
      </w:r>
      <w:r>
        <w:rPr>
          <w:rFonts w:eastAsia="仿宋_GB2312"/>
          <w:sz w:val="32"/>
          <w:szCs w:val="32"/>
        </w:rPr>
        <w:t>卫生健康支出</w:t>
      </w:r>
      <w:r>
        <w:rPr>
          <w:rFonts w:hint="eastAsia" w:eastAsia="仿宋_GB2312"/>
          <w:sz w:val="32"/>
          <w:szCs w:val="32"/>
        </w:rPr>
        <w:t>151万元，住房保障支出107.7万元</w:t>
      </w:r>
      <w:r>
        <w:rPr>
          <w:rFonts w:eastAsia="仿宋_GB2312"/>
          <w:sz w:val="32"/>
          <w:szCs w:val="32"/>
        </w:rPr>
        <w:t>。支出较去年增加</w:t>
      </w:r>
      <w:r>
        <w:rPr>
          <w:rFonts w:hint="eastAsia" w:eastAsia="仿宋_GB2312"/>
          <w:sz w:val="32"/>
          <w:szCs w:val="32"/>
        </w:rPr>
        <w:t>201.91</w:t>
      </w:r>
      <w:r>
        <w:rPr>
          <w:rFonts w:eastAsia="仿宋_GB2312"/>
          <w:sz w:val="32"/>
          <w:szCs w:val="32"/>
        </w:rPr>
        <w:t>万元，主要是</w:t>
      </w:r>
      <w:r>
        <w:rPr>
          <w:rFonts w:hint="eastAsia" w:eastAsia="仿宋_GB2312"/>
          <w:sz w:val="32"/>
          <w:szCs w:val="32"/>
        </w:rPr>
        <w:t>增加妇女事业发展专项资金</w:t>
      </w:r>
      <w:r>
        <w:rPr>
          <w:rFonts w:eastAsia="仿宋_GB2312"/>
          <w:sz w:val="32"/>
          <w:szCs w:val="32"/>
        </w:rPr>
        <w:t>。</w:t>
      </w:r>
    </w:p>
    <w:p>
      <w:pPr>
        <w:spacing w:line="600" w:lineRule="exact"/>
        <w:ind w:firstLine="636" w:firstLineChars="200"/>
        <w:jc w:val="left"/>
        <w:rPr>
          <w:rFonts w:eastAsia="黑体"/>
          <w:sz w:val="32"/>
          <w:szCs w:val="32"/>
        </w:rPr>
      </w:pPr>
      <w:r>
        <w:rPr>
          <w:rFonts w:eastAsia="黑体"/>
          <w:sz w:val="32"/>
          <w:szCs w:val="32"/>
        </w:rPr>
        <w:t>四、一般公共预算拨款支出</w:t>
      </w:r>
    </w:p>
    <w:p>
      <w:pPr>
        <w:spacing w:line="600" w:lineRule="exact"/>
        <w:ind w:firstLine="636" w:firstLineChars="200"/>
        <w:jc w:val="left"/>
        <w:rPr>
          <w:rFonts w:eastAsia="仿宋_GB2312"/>
          <w:sz w:val="32"/>
          <w:szCs w:val="32"/>
        </w:rPr>
      </w:pPr>
      <w:r>
        <w:rPr>
          <w:rFonts w:hint="eastAsia" w:eastAsia="仿宋_GB2312"/>
          <w:sz w:val="32"/>
          <w:szCs w:val="32"/>
        </w:rPr>
        <w:t>2024</w:t>
      </w:r>
      <w:r>
        <w:rPr>
          <w:rFonts w:eastAsia="仿宋_GB2312"/>
          <w:sz w:val="32"/>
          <w:szCs w:val="32"/>
        </w:rPr>
        <w:t>年本部门一般公共预算拨款支出预算</w:t>
      </w:r>
      <w:r>
        <w:rPr>
          <w:rFonts w:hint="eastAsia" w:eastAsia="仿宋_GB2312"/>
          <w:sz w:val="32"/>
          <w:szCs w:val="32"/>
        </w:rPr>
        <w:t>4862.43</w:t>
      </w:r>
      <w:r>
        <w:rPr>
          <w:rFonts w:eastAsia="仿宋_GB2312"/>
          <w:sz w:val="32"/>
          <w:szCs w:val="32"/>
        </w:rPr>
        <w:t>万元，其中，一般公共服务支出 4155.6</w:t>
      </w:r>
      <w:r>
        <w:rPr>
          <w:rFonts w:hint="eastAsia" w:eastAsia="仿宋_GB2312"/>
          <w:sz w:val="32"/>
          <w:szCs w:val="32"/>
        </w:rPr>
        <w:t>1</w:t>
      </w:r>
      <w:r>
        <w:rPr>
          <w:rFonts w:eastAsia="仿宋_GB2312"/>
          <w:sz w:val="32"/>
          <w:szCs w:val="32"/>
        </w:rPr>
        <w:t>万元，占</w:t>
      </w:r>
      <w:r>
        <w:rPr>
          <w:rFonts w:hint="eastAsia" w:eastAsia="仿宋_GB2312"/>
          <w:sz w:val="32"/>
          <w:szCs w:val="32"/>
        </w:rPr>
        <w:t>85.46</w:t>
      </w:r>
      <w:r>
        <w:rPr>
          <w:rFonts w:eastAsia="仿宋_GB2312"/>
          <w:sz w:val="32"/>
          <w:szCs w:val="32"/>
        </w:rPr>
        <w:t xml:space="preserve"> %；教育</w:t>
      </w:r>
      <w:r>
        <w:rPr>
          <w:rFonts w:hint="eastAsia" w:eastAsia="仿宋_GB2312"/>
          <w:sz w:val="32"/>
          <w:szCs w:val="32"/>
        </w:rPr>
        <w:t>64.39</w:t>
      </w:r>
      <w:r>
        <w:rPr>
          <w:rFonts w:eastAsia="仿宋_GB2312"/>
          <w:sz w:val="32"/>
          <w:szCs w:val="32"/>
        </w:rPr>
        <w:t>万元，占</w:t>
      </w:r>
      <w:r>
        <w:rPr>
          <w:rFonts w:hint="eastAsia" w:eastAsia="仿宋_GB2312"/>
          <w:sz w:val="32"/>
          <w:szCs w:val="32"/>
        </w:rPr>
        <w:t>1.32</w:t>
      </w:r>
      <w:r>
        <w:rPr>
          <w:rFonts w:eastAsia="仿宋_GB2312"/>
          <w:sz w:val="32"/>
          <w:szCs w:val="32"/>
        </w:rPr>
        <w:t xml:space="preserve"> %</w:t>
      </w:r>
      <w:r>
        <w:rPr>
          <w:rFonts w:hint="eastAsia" w:eastAsia="仿宋_GB2312"/>
          <w:sz w:val="32"/>
          <w:szCs w:val="32"/>
        </w:rPr>
        <w:t>。</w:t>
      </w:r>
      <w:r>
        <w:rPr>
          <w:rFonts w:eastAsia="仿宋_GB2312"/>
          <w:sz w:val="32"/>
          <w:szCs w:val="32"/>
        </w:rPr>
        <w:t>社会保障和就业支出</w:t>
      </w:r>
      <w:r>
        <w:rPr>
          <w:rFonts w:hint="eastAsia" w:eastAsia="仿宋_GB2312"/>
          <w:sz w:val="32"/>
          <w:szCs w:val="32"/>
        </w:rPr>
        <w:t>383.73</w:t>
      </w:r>
      <w:r>
        <w:rPr>
          <w:rFonts w:eastAsia="仿宋_GB2312"/>
          <w:sz w:val="32"/>
          <w:szCs w:val="32"/>
        </w:rPr>
        <w:t>万元</w:t>
      </w:r>
      <w:r>
        <w:rPr>
          <w:rFonts w:hint="eastAsia" w:eastAsia="仿宋_GB2312"/>
          <w:sz w:val="32"/>
          <w:szCs w:val="32"/>
          <w:lang w:eastAsia="zh-CN"/>
        </w:rPr>
        <w:t>，</w:t>
      </w:r>
      <w:r>
        <w:rPr>
          <w:rFonts w:eastAsia="仿宋_GB2312"/>
          <w:sz w:val="32"/>
          <w:szCs w:val="32"/>
        </w:rPr>
        <w:t>占</w:t>
      </w:r>
      <w:r>
        <w:rPr>
          <w:rFonts w:hint="eastAsia" w:eastAsia="仿宋_GB2312"/>
          <w:sz w:val="32"/>
          <w:szCs w:val="32"/>
        </w:rPr>
        <w:t>7.89</w:t>
      </w:r>
      <w:r>
        <w:rPr>
          <w:rFonts w:eastAsia="仿宋_GB2312"/>
          <w:sz w:val="32"/>
          <w:szCs w:val="32"/>
        </w:rPr>
        <w:t xml:space="preserve"> %</w:t>
      </w:r>
      <w:r>
        <w:rPr>
          <w:rFonts w:hint="eastAsia" w:eastAsia="仿宋_GB2312"/>
          <w:sz w:val="32"/>
          <w:szCs w:val="32"/>
        </w:rPr>
        <w:t>；</w:t>
      </w:r>
      <w:r>
        <w:rPr>
          <w:rFonts w:eastAsia="仿宋_GB2312"/>
          <w:sz w:val="32"/>
          <w:szCs w:val="32"/>
        </w:rPr>
        <w:t>卫生健康支出</w:t>
      </w:r>
      <w:r>
        <w:rPr>
          <w:rFonts w:hint="eastAsia" w:eastAsia="仿宋_GB2312"/>
          <w:sz w:val="32"/>
          <w:szCs w:val="32"/>
        </w:rPr>
        <w:t>151万元，</w:t>
      </w:r>
      <w:r>
        <w:rPr>
          <w:rFonts w:eastAsia="仿宋_GB2312"/>
          <w:sz w:val="32"/>
          <w:szCs w:val="32"/>
        </w:rPr>
        <w:t>占</w:t>
      </w:r>
      <w:r>
        <w:rPr>
          <w:rFonts w:hint="eastAsia" w:eastAsia="仿宋_GB2312"/>
          <w:sz w:val="32"/>
          <w:szCs w:val="32"/>
        </w:rPr>
        <w:t>3.11</w:t>
      </w:r>
      <w:r>
        <w:rPr>
          <w:rFonts w:eastAsia="仿宋_GB2312"/>
          <w:sz w:val="32"/>
          <w:szCs w:val="32"/>
        </w:rPr>
        <w:t xml:space="preserve"> %</w:t>
      </w:r>
      <w:r>
        <w:rPr>
          <w:rFonts w:hint="eastAsia" w:eastAsia="仿宋_GB2312"/>
          <w:sz w:val="32"/>
          <w:szCs w:val="32"/>
        </w:rPr>
        <w:t>；住房保障支出107.7万元，</w:t>
      </w:r>
      <w:r>
        <w:rPr>
          <w:rFonts w:eastAsia="仿宋_GB2312"/>
          <w:sz w:val="32"/>
          <w:szCs w:val="32"/>
        </w:rPr>
        <w:t>占</w:t>
      </w:r>
      <w:r>
        <w:rPr>
          <w:rFonts w:hint="eastAsia" w:eastAsia="仿宋_GB2312"/>
          <w:sz w:val="32"/>
          <w:szCs w:val="32"/>
        </w:rPr>
        <w:t>2.22</w:t>
      </w:r>
      <w:r>
        <w:rPr>
          <w:rFonts w:eastAsia="仿宋_GB2312"/>
          <w:sz w:val="32"/>
          <w:szCs w:val="32"/>
        </w:rPr>
        <w:t xml:space="preserve"> %。具体安排情况如下：</w:t>
      </w:r>
    </w:p>
    <w:p>
      <w:pPr>
        <w:spacing w:line="600" w:lineRule="exact"/>
        <w:ind w:firstLine="636" w:firstLineChars="200"/>
        <w:jc w:val="left"/>
        <w:rPr>
          <w:rFonts w:eastAsia="黑体"/>
          <w:sz w:val="32"/>
          <w:szCs w:val="32"/>
        </w:rPr>
      </w:pPr>
      <w:r>
        <w:rPr>
          <w:rFonts w:eastAsia="楷体_GB2312"/>
          <w:b/>
          <w:sz w:val="32"/>
          <w:szCs w:val="32"/>
        </w:rPr>
        <w:t>（一）基本支出：</w:t>
      </w:r>
      <w:r>
        <w:rPr>
          <w:rFonts w:hint="eastAsia" w:eastAsia="仿宋_GB2312"/>
          <w:sz w:val="32"/>
          <w:szCs w:val="32"/>
        </w:rPr>
        <w:t>2024</w:t>
      </w:r>
      <w:r>
        <w:rPr>
          <w:rFonts w:eastAsia="仿宋_GB2312"/>
          <w:sz w:val="32"/>
          <w:szCs w:val="32"/>
        </w:rPr>
        <w:t>年本部门基本支出预算数</w:t>
      </w:r>
      <w:r>
        <w:rPr>
          <w:rFonts w:hint="eastAsia" w:eastAsia="仿宋_GB2312"/>
          <w:sz w:val="32"/>
          <w:szCs w:val="32"/>
        </w:rPr>
        <w:t>2151.19</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pPr>
        <w:spacing w:line="600" w:lineRule="exact"/>
        <w:ind w:firstLine="636" w:firstLineChars="200"/>
        <w:jc w:val="left"/>
        <w:rPr>
          <w:rFonts w:eastAsia="仿宋_GB2312"/>
          <w:sz w:val="32"/>
          <w:szCs w:val="32"/>
        </w:rPr>
      </w:pPr>
      <w:r>
        <w:rPr>
          <w:rFonts w:eastAsia="楷体_GB2312"/>
          <w:b/>
          <w:sz w:val="32"/>
          <w:szCs w:val="32"/>
        </w:rPr>
        <w:t>（二）项目支出：</w:t>
      </w:r>
      <w:r>
        <w:rPr>
          <w:rFonts w:hint="eastAsia" w:eastAsia="仿宋_GB2312"/>
          <w:sz w:val="32"/>
          <w:szCs w:val="32"/>
        </w:rPr>
        <w:t>2024</w:t>
      </w:r>
      <w:r>
        <w:rPr>
          <w:rFonts w:eastAsia="仿宋_GB2312"/>
          <w:sz w:val="32"/>
          <w:szCs w:val="32"/>
        </w:rPr>
        <w:t>年本部门项目支出预算</w:t>
      </w:r>
      <w:r>
        <w:rPr>
          <w:rFonts w:hint="eastAsia" w:eastAsia="仿宋_GB2312"/>
          <w:sz w:val="32"/>
          <w:szCs w:val="32"/>
        </w:rPr>
        <w:t>2711.24</w:t>
      </w:r>
      <w:r>
        <w:rPr>
          <w:rFonts w:eastAsia="仿宋_GB2312"/>
          <w:sz w:val="32"/>
          <w:szCs w:val="32"/>
        </w:rPr>
        <w:t>万元，主要是部门为完成特定行政工作任务或事业发展目标而发生的支出，包括有关事业发展专项、专项业务费、基本建设支出等，其中：妇女儿童事业发展专项 支出</w:t>
      </w:r>
      <w:r>
        <w:rPr>
          <w:rFonts w:hint="eastAsia" w:eastAsia="仿宋_GB2312"/>
          <w:sz w:val="32"/>
          <w:szCs w:val="32"/>
        </w:rPr>
        <w:t>2438.04</w:t>
      </w:r>
      <w:r>
        <w:rPr>
          <w:rFonts w:eastAsia="仿宋_GB2312"/>
          <w:sz w:val="32"/>
          <w:szCs w:val="32"/>
        </w:rPr>
        <w:t>万元，主要用于开展教育培训和宣传宣讲，引导各级妇联干部和广大妇女群众学习贯彻习近平新时代中国特色社会主义思想；深化妇联改革，建设新媒体，加强调查研究，转变工作作风等方面；运行维护经费15万元，主要用于出国费支出15万元，主要用于加强对外交流与合作，推进国际妇女组织间的联系及各项妇女工作的开展等方面</w:t>
      </w:r>
      <w:r>
        <w:rPr>
          <w:rFonts w:hint="eastAsia" w:eastAsia="仿宋_GB2312"/>
          <w:sz w:val="32"/>
          <w:szCs w:val="32"/>
        </w:rPr>
        <w:t>；</w:t>
      </w:r>
      <w:r>
        <w:rPr>
          <w:rFonts w:eastAsia="仿宋_GB2312"/>
          <w:sz w:val="32"/>
          <w:szCs w:val="32"/>
        </w:rPr>
        <w:t>其他事业发展资金</w:t>
      </w:r>
      <w:r>
        <w:rPr>
          <w:rFonts w:hint="eastAsia" w:eastAsia="仿宋_GB2312"/>
          <w:sz w:val="32"/>
          <w:szCs w:val="32"/>
        </w:rPr>
        <w:t>258.19万元，其中办公室维修改造150万元，活动中心日常业务工作运转经费91.14万元。</w:t>
      </w:r>
    </w:p>
    <w:p>
      <w:pPr>
        <w:spacing w:line="600" w:lineRule="exact"/>
        <w:ind w:firstLine="636" w:firstLineChars="200"/>
        <w:jc w:val="left"/>
        <w:rPr>
          <w:rFonts w:eastAsia="黑体"/>
          <w:sz w:val="32"/>
          <w:szCs w:val="32"/>
        </w:rPr>
      </w:pPr>
      <w:r>
        <w:rPr>
          <w:rFonts w:eastAsia="黑体"/>
          <w:sz w:val="32"/>
          <w:szCs w:val="32"/>
        </w:rPr>
        <w:t>五、政府性基金预算支出</w:t>
      </w:r>
    </w:p>
    <w:p>
      <w:pPr>
        <w:spacing w:line="600" w:lineRule="exact"/>
        <w:ind w:firstLine="636" w:firstLineChars="200"/>
        <w:jc w:val="left"/>
        <w:rPr>
          <w:rFonts w:eastAsia="仿宋_GB2312"/>
          <w:bCs/>
          <w:sz w:val="32"/>
          <w:szCs w:val="32"/>
        </w:rPr>
      </w:pPr>
      <w:r>
        <w:rPr>
          <w:rFonts w:eastAsia="仿宋_GB2312"/>
          <w:bCs/>
          <w:sz w:val="32"/>
          <w:szCs w:val="32"/>
        </w:rPr>
        <w:t>本部门无政府性基金安排的支出</w:t>
      </w:r>
    </w:p>
    <w:p>
      <w:pPr>
        <w:spacing w:line="600" w:lineRule="exact"/>
        <w:ind w:firstLine="636" w:firstLineChars="200"/>
        <w:jc w:val="left"/>
        <w:rPr>
          <w:rFonts w:eastAsia="黑体"/>
          <w:sz w:val="32"/>
          <w:szCs w:val="32"/>
        </w:rPr>
      </w:pPr>
      <w:r>
        <w:rPr>
          <w:rFonts w:eastAsia="黑体"/>
          <w:sz w:val="32"/>
          <w:szCs w:val="32"/>
        </w:rPr>
        <w:t>六、其他重要事项的情况说明</w:t>
      </w:r>
    </w:p>
    <w:p>
      <w:pPr>
        <w:spacing w:line="600" w:lineRule="exact"/>
        <w:ind w:firstLine="636" w:firstLineChars="200"/>
        <w:jc w:val="left"/>
        <w:rPr>
          <w:rFonts w:eastAsia="仿宋_GB2312"/>
          <w:sz w:val="32"/>
          <w:szCs w:val="32"/>
        </w:rPr>
      </w:pPr>
      <w:r>
        <w:rPr>
          <w:rFonts w:eastAsia="楷体_GB2312"/>
          <w:b/>
          <w:sz w:val="32"/>
          <w:szCs w:val="32"/>
        </w:rPr>
        <w:t>（一）运行经费：</w:t>
      </w:r>
      <w:r>
        <w:rPr>
          <w:rFonts w:hint="eastAsia" w:eastAsia="仿宋_GB2312"/>
          <w:sz w:val="32"/>
          <w:szCs w:val="32"/>
        </w:rPr>
        <w:t>2024</w:t>
      </w:r>
      <w:r>
        <w:rPr>
          <w:rFonts w:eastAsia="仿宋_GB2312"/>
          <w:sz w:val="32"/>
          <w:szCs w:val="32"/>
        </w:rPr>
        <w:t>年省妇联本级、省妇女儿童活动中心、省妇女儿童发展基金会办公室3家行政事业单位的运行经费</w:t>
      </w:r>
      <w:r>
        <w:rPr>
          <w:rFonts w:hint="eastAsia" w:eastAsia="仿宋_GB2312"/>
          <w:sz w:val="32"/>
          <w:szCs w:val="32"/>
        </w:rPr>
        <w:t>350.44</w:t>
      </w:r>
      <w:r>
        <w:rPr>
          <w:rFonts w:eastAsia="仿宋_GB2312"/>
          <w:sz w:val="32"/>
          <w:szCs w:val="32"/>
        </w:rPr>
        <w:t>万元，比上年预算减少</w:t>
      </w:r>
      <w:r>
        <w:rPr>
          <w:rFonts w:hint="eastAsia" w:eastAsia="仿宋_GB2312"/>
          <w:sz w:val="32"/>
          <w:szCs w:val="32"/>
        </w:rPr>
        <w:t>2.94</w:t>
      </w:r>
      <w:r>
        <w:rPr>
          <w:rFonts w:eastAsia="仿宋_GB2312"/>
          <w:sz w:val="32"/>
          <w:szCs w:val="32"/>
        </w:rPr>
        <w:t>万元，下降</w:t>
      </w:r>
      <w:r>
        <w:rPr>
          <w:rFonts w:hint="eastAsia" w:eastAsia="仿宋_GB2312"/>
          <w:sz w:val="32"/>
          <w:szCs w:val="32"/>
        </w:rPr>
        <w:t>0.83</w:t>
      </w:r>
      <w:r>
        <w:rPr>
          <w:rFonts w:eastAsia="仿宋_GB2312"/>
          <w:sz w:val="32"/>
          <w:szCs w:val="32"/>
        </w:rPr>
        <w:t>%，主要是</w:t>
      </w:r>
      <w:r>
        <w:rPr>
          <w:rFonts w:hint="eastAsia" w:eastAsia="仿宋_GB2312"/>
          <w:sz w:val="32"/>
          <w:szCs w:val="32"/>
        </w:rPr>
        <w:t>厉行节约，压减一般性支出</w:t>
      </w:r>
      <w:r>
        <w:rPr>
          <w:rFonts w:eastAsia="仿宋_GB2312"/>
          <w:sz w:val="32"/>
          <w:szCs w:val="32"/>
        </w:rPr>
        <w:t>。</w:t>
      </w:r>
    </w:p>
    <w:p>
      <w:pPr>
        <w:spacing w:line="600" w:lineRule="exact"/>
        <w:ind w:firstLine="636" w:firstLineChars="200"/>
        <w:rPr>
          <w:rFonts w:eastAsia="仿宋_GB2312"/>
          <w:sz w:val="32"/>
          <w:szCs w:val="32"/>
        </w:rPr>
      </w:pPr>
      <w:r>
        <w:rPr>
          <w:rFonts w:eastAsia="楷体_GB2312"/>
          <w:b/>
          <w:sz w:val="32"/>
          <w:szCs w:val="32"/>
        </w:rPr>
        <w:t>（二）“三公”经费预算：</w:t>
      </w:r>
      <w:r>
        <w:rPr>
          <w:rFonts w:hint="eastAsia" w:eastAsia="仿宋_GB2312"/>
          <w:sz w:val="32"/>
          <w:szCs w:val="32"/>
        </w:rPr>
        <w:t>2024</w:t>
      </w:r>
      <w:r>
        <w:rPr>
          <w:rFonts w:eastAsia="仿宋_GB2312"/>
          <w:sz w:val="32"/>
          <w:szCs w:val="32"/>
        </w:rPr>
        <w:t>年省妇联本级、省妇女儿童活动中心、省妇女儿童发展基金会办公室3家行政事业单位“三公”经费预算数为</w:t>
      </w:r>
      <w:r>
        <w:rPr>
          <w:rFonts w:hint="eastAsia" w:eastAsia="仿宋_GB2312"/>
          <w:sz w:val="32"/>
          <w:szCs w:val="32"/>
        </w:rPr>
        <w:t>64</w:t>
      </w:r>
      <w:r>
        <w:rPr>
          <w:rFonts w:eastAsia="仿宋_GB2312"/>
          <w:sz w:val="32"/>
          <w:szCs w:val="32"/>
        </w:rPr>
        <w:t>万元，其中，公务接待费</w:t>
      </w:r>
      <w:r>
        <w:rPr>
          <w:rFonts w:hint="eastAsia" w:eastAsia="仿宋_GB2312"/>
          <w:sz w:val="32"/>
          <w:szCs w:val="32"/>
        </w:rPr>
        <w:t>7.5</w:t>
      </w:r>
      <w:r>
        <w:rPr>
          <w:rFonts w:eastAsia="仿宋_GB2312"/>
          <w:sz w:val="32"/>
          <w:szCs w:val="32"/>
        </w:rPr>
        <w:t>万元，公务用车购置及运行费</w:t>
      </w:r>
      <w:r>
        <w:rPr>
          <w:rFonts w:hint="eastAsia" w:eastAsia="仿宋_GB2312"/>
          <w:sz w:val="32"/>
          <w:szCs w:val="32"/>
        </w:rPr>
        <w:t>41.5</w:t>
      </w:r>
      <w:r>
        <w:rPr>
          <w:rFonts w:eastAsia="仿宋_GB2312"/>
          <w:sz w:val="32"/>
          <w:szCs w:val="32"/>
        </w:rPr>
        <w:t xml:space="preserve">万元（其中，公务用车购置费 </w:t>
      </w:r>
      <w:r>
        <w:rPr>
          <w:rFonts w:hint="eastAsia" w:eastAsia="仿宋_GB2312"/>
          <w:sz w:val="32"/>
          <w:szCs w:val="32"/>
        </w:rPr>
        <w:t>0</w:t>
      </w:r>
      <w:r>
        <w:rPr>
          <w:rFonts w:eastAsia="仿宋_GB2312"/>
          <w:sz w:val="32"/>
          <w:szCs w:val="32"/>
        </w:rPr>
        <w:t>万元，公务用车运行费</w:t>
      </w:r>
      <w:r>
        <w:rPr>
          <w:rFonts w:hint="eastAsia" w:eastAsia="仿宋_GB2312"/>
          <w:sz w:val="32"/>
          <w:szCs w:val="32"/>
        </w:rPr>
        <w:t>41.5</w:t>
      </w:r>
      <w:r>
        <w:rPr>
          <w:rFonts w:eastAsia="仿宋_GB2312"/>
          <w:sz w:val="32"/>
          <w:szCs w:val="32"/>
        </w:rPr>
        <w:t xml:space="preserve"> 万元），因公出国（境）费</w:t>
      </w:r>
      <w:r>
        <w:rPr>
          <w:rFonts w:hint="eastAsia" w:eastAsia="仿宋_GB2312"/>
          <w:sz w:val="32"/>
          <w:szCs w:val="32"/>
        </w:rPr>
        <w:t>15</w:t>
      </w:r>
      <w:r>
        <w:rPr>
          <w:rFonts w:eastAsia="仿宋_GB2312"/>
          <w:sz w:val="32"/>
          <w:szCs w:val="32"/>
        </w:rPr>
        <w:t>万元。</w:t>
      </w:r>
      <w:r>
        <w:rPr>
          <w:rFonts w:hint="eastAsia" w:eastAsia="仿宋_GB2312"/>
          <w:sz w:val="32"/>
          <w:szCs w:val="32"/>
        </w:rPr>
        <w:t>2024</w:t>
      </w:r>
      <w:r>
        <w:rPr>
          <w:rFonts w:eastAsia="仿宋_GB2312"/>
          <w:sz w:val="32"/>
          <w:szCs w:val="32"/>
        </w:rPr>
        <w:t>年“三公”经费预算较</w:t>
      </w:r>
      <w:r>
        <w:rPr>
          <w:rFonts w:hint="eastAsia" w:eastAsia="仿宋_GB2312"/>
          <w:sz w:val="32"/>
          <w:szCs w:val="32"/>
        </w:rPr>
        <w:t>上</w:t>
      </w:r>
      <w:r>
        <w:rPr>
          <w:rFonts w:eastAsia="仿宋_GB2312"/>
          <w:sz w:val="32"/>
          <w:szCs w:val="32"/>
        </w:rPr>
        <w:t>年持平。</w:t>
      </w:r>
    </w:p>
    <w:p>
      <w:pPr>
        <w:spacing w:line="600" w:lineRule="exact"/>
        <w:ind w:firstLine="636" w:firstLineChars="200"/>
        <w:jc w:val="left"/>
        <w:rPr>
          <w:rFonts w:hint="eastAsia" w:eastAsia="仿宋_GB2312"/>
          <w:sz w:val="32"/>
          <w:szCs w:val="32"/>
        </w:rPr>
      </w:pPr>
      <w:r>
        <w:rPr>
          <w:rFonts w:hint="eastAsia" w:eastAsia="楷体_GB2312"/>
          <w:b/>
          <w:sz w:val="32"/>
          <w:szCs w:val="32"/>
        </w:rPr>
        <w:t>（三）一般性支出情况：</w:t>
      </w:r>
      <w:r>
        <w:rPr>
          <w:rFonts w:hint="eastAsia" w:eastAsia="仿宋_GB2312"/>
          <w:sz w:val="32"/>
          <w:szCs w:val="32"/>
        </w:rPr>
        <w:t>2024年本部门会议费预算9.9万元，拟召开全省妇联工作务虚会，人数100人，内容为汇报各市州全年工作情况，研究下一年度工作情况及安排；拟召开省政府妇儿工委全体会议，人数60人，内容为根据《湖南省妇女儿童发展规划（2021-2025年）》实施情况，召开妇儿工委年度全体会议，就规划实施的主要做法、成效等进行总结交流，研究部署下一阶段工作；拟召开全省妇联执委会，人数100人，内容为研究通过工作重点。培训费预算76.16万元，拟开展三新领域妇联组织建设培训班培训，人数50人，内容为推进三新领域妇联组织建设理论、政策学习和经验交流研讨；拟开展妇联干部与执委能力提升培训，人数50人，内容为妇联干部与执委履职能力培训；拟开展家庭教育指导者技能培训班，人数300</w:t>
      </w:r>
      <w:r>
        <w:rPr>
          <w:rFonts w:hint="eastAsia" w:eastAsia="仿宋_GB2312"/>
          <w:sz w:val="32"/>
          <w:szCs w:val="32"/>
          <w:lang w:eastAsia="zh-CN"/>
        </w:rPr>
        <w:t>人</w:t>
      </w:r>
      <w:r>
        <w:rPr>
          <w:rFonts w:hint="eastAsia" w:eastAsia="仿宋_GB2312"/>
          <w:sz w:val="32"/>
          <w:szCs w:val="32"/>
        </w:rPr>
        <w:t>，内容为提升家庭教育指导者开展家庭教育指导服务相关知识和技能。</w:t>
      </w:r>
    </w:p>
    <w:p>
      <w:pPr>
        <w:spacing w:line="600" w:lineRule="exact"/>
        <w:ind w:firstLine="636" w:firstLineChars="200"/>
        <w:rPr>
          <w:rFonts w:eastAsia="仿宋_GB2312"/>
          <w:sz w:val="32"/>
          <w:szCs w:val="32"/>
        </w:rPr>
      </w:pPr>
      <w:r>
        <w:rPr>
          <w:rFonts w:eastAsia="楷体_GB2312"/>
          <w:b/>
          <w:sz w:val="32"/>
          <w:szCs w:val="32"/>
        </w:rPr>
        <w:t>（四）政府采购情况：</w:t>
      </w:r>
      <w:r>
        <w:rPr>
          <w:rFonts w:hint="eastAsia" w:eastAsia="仿宋_GB2312"/>
          <w:sz w:val="32"/>
          <w:szCs w:val="32"/>
        </w:rPr>
        <w:t>2024</w:t>
      </w:r>
      <w:r>
        <w:rPr>
          <w:rFonts w:eastAsia="仿宋_GB2312"/>
          <w:sz w:val="32"/>
          <w:szCs w:val="32"/>
        </w:rPr>
        <w:t>年本部门政府采购预算总额</w:t>
      </w:r>
      <w:r>
        <w:rPr>
          <w:rFonts w:hint="eastAsia" w:eastAsia="仿宋_GB2312"/>
          <w:sz w:val="32"/>
          <w:szCs w:val="32"/>
        </w:rPr>
        <w:t>937.35</w:t>
      </w:r>
      <w:r>
        <w:rPr>
          <w:rFonts w:eastAsia="仿宋_GB2312"/>
          <w:sz w:val="32"/>
          <w:szCs w:val="32"/>
        </w:rPr>
        <w:t>万元，其中，货物类采购预算</w:t>
      </w:r>
      <w:r>
        <w:rPr>
          <w:rFonts w:hint="eastAsia" w:eastAsia="仿宋_GB2312"/>
          <w:sz w:val="32"/>
          <w:szCs w:val="32"/>
        </w:rPr>
        <w:t>6.35</w:t>
      </w:r>
      <w:r>
        <w:rPr>
          <w:rFonts w:eastAsia="仿宋_GB2312"/>
          <w:sz w:val="32"/>
          <w:szCs w:val="32"/>
        </w:rPr>
        <w:t>万元；工程类采购预算</w:t>
      </w:r>
      <w:r>
        <w:rPr>
          <w:rFonts w:hint="eastAsia" w:eastAsia="仿宋_GB2312"/>
          <w:sz w:val="32"/>
          <w:szCs w:val="32"/>
        </w:rPr>
        <w:t>0</w:t>
      </w:r>
      <w:r>
        <w:rPr>
          <w:rFonts w:eastAsia="仿宋_GB2312"/>
          <w:sz w:val="32"/>
          <w:szCs w:val="32"/>
        </w:rPr>
        <w:t>万元；服务类采购预算</w:t>
      </w:r>
      <w:r>
        <w:rPr>
          <w:rFonts w:hint="eastAsia" w:eastAsia="仿宋_GB2312"/>
          <w:sz w:val="32"/>
          <w:szCs w:val="32"/>
        </w:rPr>
        <w:t>931</w:t>
      </w:r>
      <w:r>
        <w:rPr>
          <w:rFonts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36" w:firstLineChars="200"/>
        <w:jc w:val="left"/>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楷体_GB2312" w:cs="Times New Roman"/>
          <w:b/>
          <w:sz w:val="32"/>
          <w:szCs w:val="32"/>
        </w:rPr>
        <w:t>（五）国有资产占用使用及新增资产配置情况：</w:t>
      </w:r>
      <w:r>
        <w:rPr>
          <w:rFonts w:hint="default" w:ascii="Times New Roman" w:hAnsi="Times New Roman" w:eastAsia="仿宋_GB2312" w:cs="Times New Roman"/>
          <w:sz w:val="32"/>
          <w:szCs w:val="32"/>
        </w:rPr>
        <w:t>截至</w:t>
      </w:r>
      <w:r>
        <w:rPr>
          <w:rFonts w:hint="eastAsia"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年12月底，本部门</w:t>
      </w:r>
      <w:r>
        <w:rPr>
          <w:rFonts w:hint="default" w:ascii="Times New Roman" w:hAnsi="Times New Roman" w:eastAsia="仿宋_GB2312" w:cs="Times New Roman"/>
          <w:bCs/>
          <w:kern w:val="0"/>
          <w:sz w:val="32"/>
          <w:szCs w:val="32"/>
        </w:rPr>
        <w:t>共有公务用车</w:t>
      </w:r>
      <w:r>
        <w:rPr>
          <w:rFonts w:hint="eastAsia"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辆，其中，机要通信用车</w:t>
      </w:r>
      <w:r>
        <w:rPr>
          <w:rFonts w:hint="eastAsia"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辆，应急保障用车</w:t>
      </w:r>
      <w:r>
        <w:rPr>
          <w:rFonts w:hint="eastAsia"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辆，执法执勤用车</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辆，特种专业技术用车</w:t>
      </w:r>
      <w:r>
        <w:rPr>
          <w:rFonts w:hint="eastAsia"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辆，其他按照规定配备的公务用车</w:t>
      </w:r>
      <w:r>
        <w:rPr>
          <w:rFonts w:hint="eastAsia"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辆；</w:t>
      </w:r>
      <w:r>
        <w:rPr>
          <w:rFonts w:hint="default" w:ascii="Times New Roman" w:hAnsi="Times New Roman" w:eastAsia="仿宋_GB2312" w:cs="Times New Roman"/>
          <w:bCs/>
          <w:kern w:val="0"/>
          <w:sz w:val="32"/>
          <w:szCs w:val="32"/>
          <w:highlight w:val="none"/>
        </w:rPr>
        <w:t>单位价值100万元以上设备</w:t>
      </w:r>
      <w:r>
        <w:rPr>
          <w:rFonts w:hint="eastAsia"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台</w:t>
      </w:r>
      <w:r>
        <w:rPr>
          <w:rFonts w:hint="eastAsia" w:ascii="Times New Roman" w:hAnsi="Times New Roman" w:eastAsia="仿宋_GB2312" w:cs="Times New Roman"/>
          <w:bCs/>
          <w:kern w:val="0"/>
          <w:sz w:val="32"/>
          <w:szCs w:val="32"/>
          <w:highlight w:val="none"/>
          <w:lang w:eastAsia="zh-CN"/>
        </w:rPr>
        <w:t>（不含车辆）</w:t>
      </w:r>
      <w:r>
        <w:rPr>
          <w:rFonts w:hint="default" w:ascii="Times New Roman" w:hAnsi="Times New Roman" w:eastAsia="仿宋_GB2312" w:cs="Times New Roman"/>
          <w:bCs/>
          <w:kern w:val="0"/>
          <w:sz w:val="32"/>
          <w:szCs w:val="32"/>
          <w:highlight w:val="none"/>
        </w:rPr>
        <w:t>。</w:t>
      </w:r>
      <w:r>
        <w:rPr>
          <w:rFonts w:hint="eastAsia" w:ascii="Times New Roman" w:hAnsi="Times New Roman" w:eastAsia="仿宋_GB2312" w:cs="Times New Roman"/>
          <w:bCs/>
          <w:kern w:val="0"/>
          <w:sz w:val="32"/>
          <w:szCs w:val="32"/>
          <w:highlight w:val="none"/>
          <w:lang w:eastAsia="zh-CN"/>
        </w:rPr>
        <w:t>2024</w:t>
      </w:r>
      <w:r>
        <w:rPr>
          <w:rFonts w:hint="default" w:ascii="Times New Roman" w:hAnsi="Times New Roman" w:eastAsia="仿宋_GB2312" w:cs="Times New Roman"/>
          <w:bCs/>
          <w:kern w:val="0"/>
          <w:sz w:val="32"/>
          <w:szCs w:val="32"/>
          <w:highlight w:val="none"/>
        </w:rPr>
        <w:t>年拟新增配置公务用车</w:t>
      </w:r>
      <w:r>
        <w:rPr>
          <w:rFonts w:hint="eastAsia"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辆，其中，机要通信用车</w:t>
      </w:r>
      <w:r>
        <w:rPr>
          <w:rFonts w:hint="eastAsia"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辆，应急保障用车</w:t>
      </w:r>
      <w:r>
        <w:rPr>
          <w:rFonts w:hint="eastAsia"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辆，执法执勤用车</w:t>
      </w:r>
      <w:r>
        <w:rPr>
          <w:rFonts w:hint="eastAsia"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辆，特种专业技术用车</w:t>
      </w:r>
      <w:r>
        <w:rPr>
          <w:rFonts w:hint="eastAsia"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辆，其他按照规定配备的公务用车</w:t>
      </w:r>
      <w:r>
        <w:rPr>
          <w:rFonts w:hint="eastAsia"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辆；新增配备单位价值100万元以上设备</w:t>
      </w:r>
      <w:r>
        <w:rPr>
          <w:rFonts w:hint="eastAsia" w:ascii="Times New Roman" w:hAnsi="Times New Roman"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台</w:t>
      </w:r>
      <w:r>
        <w:rPr>
          <w:rFonts w:hint="eastAsia" w:ascii="Times New Roman" w:hAnsi="Times New Roman" w:eastAsia="仿宋_GB2312" w:cs="Times New Roman"/>
          <w:bCs/>
          <w:kern w:val="0"/>
          <w:sz w:val="32"/>
          <w:szCs w:val="32"/>
          <w:highlight w:val="none"/>
          <w:lang w:eastAsia="zh-CN"/>
        </w:rPr>
        <w:t>（不含车辆）</w:t>
      </w:r>
      <w:r>
        <w:rPr>
          <w:rFonts w:hint="default" w:ascii="Times New Roman" w:hAnsi="Times New Roman" w:eastAsia="仿宋_GB2312" w:cs="Times New Roman"/>
          <w:bCs/>
          <w:kern w:val="0"/>
          <w:sz w:val="32"/>
          <w:szCs w:val="32"/>
          <w:highlight w:val="none"/>
        </w:rPr>
        <w:t>。</w:t>
      </w:r>
    </w:p>
    <w:p>
      <w:pPr>
        <w:spacing w:line="600" w:lineRule="exact"/>
        <w:ind w:firstLine="636" w:firstLineChars="200"/>
        <w:jc w:val="left"/>
        <w:rPr>
          <w:rFonts w:eastAsia="仿宋_GB2312"/>
          <w:bCs/>
          <w:kern w:val="0"/>
          <w:sz w:val="32"/>
          <w:szCs w:val="32"/>
        </w:rPr>
      </w:pPr>
      <w:r>
        <w:rPr>
          <w:rFonts w:eastAsia="楷体_GB2312"/>
          <w:b/>
          <w:bCs/>
          <w:kern w:val="0"/>
          <w:sz w:val="32"/>
          <w:szCs w:val="32"/>
        </w:rPr>
        <w:t>（六）预算绩效目标说明：</w:t>
      </w:r>
      <w:r>
        <w:rPr>
          <w:rFonts w:eastAsia="仿宋_GB2312"/>
          <w:sz w:val="32"/>
          <w:szCs w:val="32"/>
        </w:rPr>
        <w:t>本部门所有支出实行绩效目标管理。纳入</w:t>
      </w:r>
      <w:r>
        <w:rPr>
          <w:rFonts w:hint="eastAsia" w:eastAsia="仿宋_GB2312"/>
          <w:sz w:val="32"/>
          <w:szCs w:val="32"/>
        </w:rPr>
        <w:t>2024</w:t>
      </w:r>
      <w:r>
        <w:rPr>
          <w:rFonts w:eastAsia="仿宋_GB2312"/>
          <w:sz w:val="32"/>
          <w:szCs w:val="32"/>
        </w:rPr>
        <w:t>年部门整体支出绩效目标的金额为</w:t>
      </w:r>
      <w:r>
        <w:rPr>
          <w:rFonts w:hint="eastAsia" w:eastAsia="仿宋_GB2312"/>
          <w:sz w:val="32"/>
          <w:szCs w:val="32"/>
          <w:lang w:val="en-US" w:eastAsia="zh-CN"/>
        </w:rPr>
        <w:t>4249.33</w:t>
      </w:r>
      <w:r>
        <w:rPr>
          <w:rFonts w:eastAsia="仿宋_GB2312"/>
          <w:sz w:val="32"/>
          <w:szCs w:val="32"/>
        </w:rPr>
        <w:t>万元，其中，基本支出</w:t>
      </w:r>
      <w:r>
        <w:rPr>
          <w:rFonts w:hint="eastAsia" w:eastAsia="仿宋_GB2312"/>
          <w:sz w:val="32"/>
          <w:szCs w:val="32"/>
        </w:rPr>
        <w:t>2151.19</w:t>
      </w:r>
      <w:r>
        <w:rPr>
          <w:rFonts w:eastAsia="仿宋_GB2312"/>
          <w:sz w:val="32"/>
          <w:szCs w:val="32"/>
        </w:rPr>
        <w:t>万元，项目支出</w:t>
      </w:r>
      <w:r>
        <w:rPr>
          <w:rFonts w:hint="eastAsia" w:eastAsia="仿宋_GB2312"/>
          <w:sz w:val="32"/>
          <w:szCs w:val="32"/>
          <w:lang w:val="en-US" w:eastAsia="zh-CN"/>
        </w:rPr>
        <w:t>2098.14</w:t>
      </w:r>
      <w:r>
        <w:rPr>
          <w:rFonts w:eastAsia="仿宋_GB2312"/>
          <w:sz w:val="32"/>
          <w:szCs w:val="32"/>
        </w:rPr>
        <w:t>万</w:t>
      </w:r>
      <w:r>
        <w:rPr>
          <w:rFonts w:eastAsia="仿宋_GB2312"/>
          <w:bCs/>
          <w:kern w:val="0"/>
          <w:sz w:val="32"/>
          <w:szCs w:val="32"/>
        </w:rPr>
        <w:t>元，具体绩效目标详见报表。</w:t>
      </w:r>
    </w:p>
    <w:p>
      <w:pPr>
        <w:spacing w:line="600" w:lineRule="exact"/>
        <w:ind w:firstLine="636" w:firstLineChars="200"/>
        <w:rPr>
          <w:rFonts w:eastAsia="黑体"/>
          <w:sz w:val="32"/>
          <w:szCs w:val="32"/>
        </w:rPr>
      </w:pPr>
      <w:r>
        <w:rPr>
          <w:rFonts w:eastAsia="黑体"/>
          <w:sz w:val="32"/>
          <w:szCs w:val="32"/>
        </w:rPr>
        <w:t>七、名词解释</w:t>
      </w:r>
    </w:p>
    <w:p>
      <w:pPr>
        <w:spacing w:line="600" w:lineRule="exact"/>
        <w:ind w:firstLine="636" w:firstLineChars="200"/>
        <w:rPr>
          <w:rFonts w:eastAsia="仿宋_GB2312"/>
          <w:sz w:val="32"/>
          <w:szCs w:val="32"/>
        </w:rPr>
      </w:pPr>
      <w:r>
        <w:rPr>
          <w:rFonts w:eastAsia="仿宋_GB2312"/>
          <w:sz w:val="32"/>
          <w:szCs w:val="32"/>
        </w:rPr>
        <w:t>1、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spacing w:line="600" w:lineRule="exact"/>
        <w:ind w:firstLine="636" w:firstLineChars="200"/>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jc w:val="left"/>
        <w:rPr>
          <w:rFonts w:eastAsia="仿宋_GB2312"/>
          <w:b/>
          <w:bCs/>
          <w:kern w:val="0"/>
          <w:sz w:val="32"/>
          <w:szCs w:val="32"/>
        </w:rPr>
        <w:sectPr>
          <w:footerReference r:id="rId3" w:type="default"/>
          <w:pgSz w:w="11907" w:h="16840"/>
          <w:pgMar w:top="1134" w:right="1797" w:bottom="1304" w:left="1797" w:header="851" w:footer="992" w:gutter="0"/>
          <w:cols w:space="720" w:num="1"/>
          <w:docGrid w:type="linesAndChars" w:linePitch="495" w:charSpace="-594"/>
        </w:sectPr>
      </w:pPr>
    </w:p>
    <w:p>
      <w:pPr>
        <w:widowControl/>
        <w:spacing w:line="600" w:lineRule="exact"/>
        <w:ind w:firstLine="720" w:firstLineChars="200"/>
        <w:jc w:val="center"/>
        <w:rPr>
          <w:rFonts w:eastAsia="方正小标宋_GBK"/>
          <w:bCs/>
          <w:kern w:val="0"/>
          <w:sz w:val="36"/>
          <w:szCs w:val="36"/>
        </w:rPr>
      </w:pPr>
      <w:r>
        <w:rPr>
          <w:rFonts w:eastAsia="方正小标宋_GBK"/>
          <w:bCs/>
          <w:kern w:val="0"/>
          <w:sz w:val="36"/>
          <w:szCs w:val="36"/>
        </w:rPr>
        <w:t xml:space="preserve">第二部分 </w:t>
      </w:r>
      <w:r>
        <w:rPr>
          <w:rFonts w:hint="eastAsia" w:eastAsia="方正小标宋_GBK"/>
          <w:bCs/>
          <w:kern w:val="0"/>
          <w:sz w:val="36"/>
          <w:szCs w:val="36"/>
        </w:rPr>
        <w:t>2024</w:t>
      </w:r>
      <w:r>
        <w:rPr>
          <w:rFonts w:eastAsia="方正小标宋_GBK"/>
          <w:bCs/>
          <w:kern w:val="0"/>
          <w:sz w:val="36"/>
          <w:szCs w:val="36"/>
        </w:rPr>
        <w:t>年部门预算表</w:t>
      </w:r>
    </w:p>
    <w:p>
      <w:pPr>
        <w:widowControl/>
        <w:spacing w:line="600" w:lineRule="exact"/>
        <w:jc w:val="left"/>
        <w:rPr>
          <w:rFonts w:eastAsia="黑体"/>
          <w:sz w:val="32"/>
          <w:szCs w:val="32"/>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7</w: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jMwNDQyMTY2MDYzNjNmY2YyY2JkYjYxZWQ5ODAifQ=="/>
  </w:docVars>
  <w:rsids>
    <w:rsidRoot w:val="427B59CB"/>
    <w:rsid w:val="00350DDE"/>
    <w:rsid w:val="005F7C84"/>
    <w:rsid w:val="006507AF"/>
    <w:rsid w:val="007F371F"/>
    <w:rsid w:val="00821C7D"/>
    <w:rsid w:val="00843B24"/>
    <w:rsid w:val="0094788B"/>
    <w:rsid w:val="00BE6D18"/>
    <w:rsid w:val="00EE260A"/>
    <w:rsid w:val="00EF502C"/>
    <w:rsid w:val="00F464E9"/>
    <w:rsid w:val="00F63D0C"/>
    <w:rsid w:val="00F9561E"/>
    <w:rsid w:val="00FF191A"/>
    <w:rsid w:val="10124834"/>
    <w:rsid w:val="16C86822"/>
    <w:rsid w:val="203A4850"/>
    <w:rsid w:val="246062EC"/>
    <w:rsid w:val="32BC3F4B"/>
    <w:rsid w:val="36101290"/>
    <w:rsid w:val="3A5A7C49"/>
    <w:rsid w:val="3DB72694"/>
    <w:rsid w:val="427B59CB"/>
    <w:rsid w:val="449A4A22"/>
    <w:rsid w:val="44B90FD0"/>
    <w:rsid w:val="4535259B"/>
    <w:rsid w:val="48A31080"/>
    <w:rsid w:val="533B173C"/>
    <w:rsid w:val="58584F50"/>
    <w:rsid w:val="5E535B26"/>
    <w:rsid w:val="6A3A2708"/>
    <w:rsid w:val="6B575D7E"/>
    <w:rsid w:val="73CB43D1"/>
    <w:rsid w:val="7BDADE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7</Pages>
  <Words>2949</Words>
  <Characters>311</Characters>
  <Lines>2</Lines>
  <Paragraphs>6</Paragraphs>
  <TotalTime>29</TotalTime>
  <ScaleCrop>false</ScaleCrop>
  <LinksUpToDate>false</LinksUpToDate>
  <CharactersWithSpaces>3254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2024-02-20T23:47:00Z</dcterms:created>
  <dc:creator>慕尚</dc:creator>
  <cp:lastModifiedBy>Lenka </cp:lastModifiedBy>
  <dcterms:modified xsi:type="dcterms:W3CDTF">2024-02-27T11:00:32Z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B460BAC0EBEF4B4D8038A7B1A2DE7423_13</vt:lpwstr>
  </property>
</Properties>
</file>