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rPr>
        <w:t>湖南省妇女联合会湖南省家庭教育指导中心设计建设项目 竞争性磋商邀请公告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center"/>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公告时间：2023年11月22日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湖南省妇女联合会 的湖南省家庭教育指导中心设计建设 进行采购，现邀请合格投标人参加投标。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一、采购项目基本信息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1、采购项目名称：湖南省家庭教育指导中心设计建设项目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2、政府采购计划编号：湘财采计[2023]004094号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3、委托代理编号：2909-20231121-427</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4、采购项目预算：3,996,914.79元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84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sz w:val="24"/>
          <w:szCs w:val="24"/>
          <w:lang w:eastAsia="zh-CN"/>
        </w:rPr>
        <w:t>☑</w:t>
      </w:r>
      <w:r>
        <w:rPr>
          <w:rFonts w:hint="eastAsia" w:ascii="微软雅黑" w:hAnsi="微软雅黑" w:eastAsia="微软雅黑" w:cs="微软雅黑"/>
          <w:i w:val="0"/>
          <w:iCs w:val="0"/>
          <w:caps w:val="0"/>
          <w:color w:val="000000"/>
          <w:spacing w:val="0"/>
          <w:kern w:val="0"/>
          <w:sz w:val="24"/>
          <w:szCs w:val="24"/>
          <w:lang w:val="en-US" w:eastAsia="zh-CN" w:bidi="ar"/>
        </w:rPr>
        <w:t>支持预付款，预付比例：</w:t>
      </w:r>
      <w:r>
        <w:rPr>
          <w:rFonts w:hint="eastAsia" w:ascii="微软雅黑" w:hAnsi="微软雅黑" w:eastAsia="微软雅黑" w:cs="微软雅黑"/>
          <w:i w:val="0"/>
          <w:iCs w:val="0"/>
          <w:caps w:val="0"/>
          <w:color w:val="000000"/>
          <w:spacing w:val="0"/>
          <w:kern w:val="0"/>
          <w:sz w:val="24"/>
          <w:szCs w:val="24"/>
          <w:u w:val="single"/>
          <w:lang w:val="en-US" w:eastAsia="zh-CN" w:bidi="ar"/>
        </w:rPr>
        <w:t>30%</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5、本项目对应的中小企业划分标准所属行业：建筑业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6、评标方法： </w:t>
      </w:r>
      <w:r>
        <w:rPr>
          <w:rFonts w:hint="eastAsia" w:ascii="宋体" w:hAnsi="宋体" w:eastAsia="宋体" w:cs="宋体"/>
          <w:sz w:val="24"/>
          <w:szCs w:val="24"/>
        </w:rPr>
        <w:t>□</w:t>
      </w:r>
      <w:r>
        <w:rPr>
          <w:rFonts w:hint="eastAsia" w:ascii="微软雅黑" w:hAnsi="微软雅黑" w:eastAsia="微软雅黑" w:cs="微软雅黑"/>
          <w:i w:val="0"/>
          <w:iCs w:val="0"/>
          <w:caps w:val="0"/>
          <w:color w:val="000000"/>
          <w:spacing w:val="0"/>
          <w:kern w:val="0"/>
          <w:sz w:val="24"/>
          <w:szCs w:val="24"/>
          <w:lang w:val="en-US" w:eastAsia="zh-CN" w:bidi="ar"/>
        </w:rPr>
        <w:t>最低价法 </w:t>
      </w:r>
      <w:r>
        <w:rPr>
          <w:rFonts w:hint="eastAsia" w:ascii="宋体" w:hAnsi="宋体" w:eastAsia="宋体" w:cs="宋体"/>
          <w:sz w:val="24"/>
          <w:szCs w:val="24"/>
          <w:lang w:eastAsia="zh-CN"/>
        </w:rPr>
        <w:t>☑</w:t>
      </w:r>
      <w:r>
        <w:rPr>
          <w:rFonts w:hint="eastAsia" w:ascii="微软雅黑" w:hAnsi="微软雅黑" w:eastAsia="微软雅黑" w:cs="微软雅黑"/>
          <w:i w:val="0"/>
          <w:iCs w:val="0"/>
          <w:caps w:val="0"/>
          <w:color w:val="000000"/>
          <w:spacing w:val="0"/>
          <w:kern w:val="0"/>
          <w:sz w:val="24"/>
          <w:szCs w:val="24"/>
          <w:lang w:val="en-US" w:eastAsia="zh-CN" w:bidi="ar"/>
        </w:rPr>
        <w:t>综合评分法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7、合同定价方式： </w:t>
      </w:r>
      <w:r>
        <w:rPr>
          <w:rFonts w:hint="eastAsia" w:ascii="宋体" w:hAnsi="宋体" w:eastAsia="宋体" w:cs="宋体"/>
          <w:sz w:val="24"/>
          <w:szCs w:val="24"/>
        </w:rPr>
        <w:t>□</w:t>
      </w:r>
      <w:r>
        <w:rPr>
          <w:rFonts w:hint="eastAsia" w:ascii="微软雅黑" w:hAnsi="微软雅黑" w:eastAsia="微软雅黑" w:cs="微软雅黑"/>
          <w:i w:val="0"/>
          <w:iCs w:val="0"/>
          <w:caps w:val="0"/>
          <w:color w:val="000000"/>
          <w:spacing w:val="0"/>
          <w:kern w:val="0"/>
          <w:sz w:val="24"/>
          <w:szCs w:val="24"/>
          <w:lang w:val="en-US" w:eastAsia="zh-CN" w:bidi="ar"/>
        </w:rPr>
        <w:t>固定总价</w:t>
      </w:r>
      <w:r>
        <w:rPr>
          <w:rFonts w:hint="eastAsia" w:ascii="宋体" w:hAnsi="宋体" w:eastAsia="宋体" w:cs="宋体"/>
          <w:sz w:val="24"/>
          <w:szCs w:val="24"/>
          <w:lang w:eastAsia="zh-CN"/>
        </w:rPr>
        <w:t>☑</w:t>
      </w:r>
      <w:r>
        <w:rPr>
          <w:rFonts w:hint="eastAsia" w:ascii="微软雅黑" w:hAnsi="微软雅黑" w:eastAsia="微软雅黑" w:cs="微软雅黑"/>
          <w:i w:val="0"/>
          <w:iCs w:val="0"/>
          <w:caps w:val="0"/>
          <w:color w:val="000000"/>
          <w:spacing w:val="0"/>
          <w:kern w:val="0"/>
          <w:sz w:val="24"/>
          <w:szCs w:val="24"/>
          <w:lang w:val="en-US" w:eastAsia="zh-CN" w:bidi="ar"/>
        </w:rPr>
        <w:t> 固定单价</w:t>
      </w:r>
      <w:r>
        <w:rPr>
          <w:rFonts w:hint="eastAsia" w:ascii="宋体" w:hAnsi="宋体" w:eastAsia="宋体" w:cs="宋体"/>
          <w:sz w:val="24"/>
          <w:szCs w:val="24"/>
        </w:rPr>
        <w:t>□</w:t>
      </w:r>
      <w:r>
        <w:rPr>
          <w:rFonts w:hint="eastAsia" w:ascii="微软雅黑" w:hAnsi="微软雅黑" w:eastAsia="微软雅黑" w:cs="微软雅黑"/>
          <w:i w:val="0"/>
          <w:iCs w:val="0"/>
          <w:caps w:val="0"/>
          <w:color w:val="000000"/>
          <w:spacing w:val="0"/>
          <w:kern w:val="0"/>
          <w:sz w:val="24"/>
          <w:szCs w:val="24"/>
          <w:lang w:val="en-US" w:eastAsia="zh-CN" w:bidi="ar"/>
        </w:rPr>
        <w:t> 成本补偿</w:t>
      </w:r>
      <w:r>
        <w:rPr>
          <w:rFonts w:hint="eastAsia" w:ascii="宋体" w:hAnsi="宋体" w:eastAsia="宋体" w:cs="宋体"/>
          <w:sz w:val="24"/>
          <w:szCs w:val="24"/>
        </w:rPr>
        <w:t>□</w:t>
      </w:r>
      <w:r>
        <w:rPr>
          <w:rFonts w:hint="eastAsia" w:ascii="微软雅黑" w:hAnsi="微软雅黑" w:eastAsia="微软雅黑" w:cs="微软雅黑"/>
          <w:i w:val="0"/>
          <w:iCs w:val="0"/>
          <w:caps w:val="0"/>
          <w:color w:val="000000"/>
          <w:spacing w:val="0"/>
          <w:kern w:val="0"/>
          <w:sz w:val="24"/>
          <w:szCs w:val="24"/>
          <w:lang w:val="en-US" w:eastAsia="zh-CN" w:bidi="ar"/>
        </w:rPr>
        <w:t> 绩效激励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8、合同履行期限：90日历天内完成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9、本项目分阶段要求投标人提供以下保证：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84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sz w:val="24"/>
          <w:szCs w:val="24"/>
        </w:rPr>
        <w:t>□</w:t>
      </w:r>
      <w:r>
        <w:rPr>
          <w:rFonts w:hint="eastAsia" w:ascii="微软雅黑" w:hAnsi="微软雅黑" w:eastAsia="微软雅黑" w:cs="微软雅黑"/>
          <w:i w:val="0"/>
          <w:iCs w:val="0"/>
          <w:caps w:val="0"/>
          <w:color w:val="000000"/>
          <w:spacing w:val="0"/>
          <w:kern w:val="0"/>
          <w:sz w:val="24"/>
          <w:szCs w:val="24"/>
          <w:lang w:val="en-US" w:eastAsia="zh-CN" w:bidi="ar"/>
        </w:rPr>
        <w:t>投标保证金：采购项目预算的</w:t>
      </w:r>
      <w:r>
        <w:rPr>
          <w:rFonts w:hint="eastAsia" w:ascii="微软雅黑" w:hAnsi="微软雅黑" w:eastAsia="微软雅黑" w:cs="微软雅黑"/>
          <w:i w:val="0"/>
          <w:iCs w:val="0"/>
          <w:caps w:val="0"/>
          <w:color w:val="000000"/>
          <w:spacing w:val="0"/>
          <w:kern w:val="0"/>
          <w:sz w:val="24"/>
          <w:szCs w:val="24"/>
          <w:u w:val="single"/>
          <w:lang w:val="en-US" w:eastAsia="zh-CN" w:bidi="ar"/>
        </w:rPr>
        <w:t>0</w:t>
      </w:r>
      <w:r>
        <w:rPr>
          <w:rFonts w:hint="eastAsia" w:ascii="微软雅黑" w:hAnsi="微软雅黑" w:eastAsia="微软雅黑" w:cs="微软雅黑"/>
          <w:i w:val="0"/>
          <w:iCs w:val="0"/>
          <w:caps w:val="0"/>
          <w:color w:val="000000"/>
          <w:spacing w:val="0"/>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84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sz w:val="24"/>
          <w:szCs w:val="24"/>
          <w:lang w:eastAsia="zh-CN"/>
        </w:rPr>
        <w:t>☑</w:t>
      </w:r>
      <w:r>
        <w:rPr>
          <w:rFonts w:hint="eastAsia" w:ascii="微软雅黑" w:hAnsi="微软雅黑" w:eastAsia="微软雅黑" w:cs="微软雅黑"/>
          <w:i w:val="0"/>
          <w:iCs w:val="0"/>
          <w:caps w:val="0"/>
          <w:color w:val="000000"/>
          <w:spacing w:val="0"/>
          <w:kern w:val="0"/>
          <w:sz w:val="24"/>
          <w:szCs w:val="24"/>
          <w:lang w:val="en-US" w:eastAsia="zh-CN" w:bidi="ar"/>
        </w:rPr>
        <w:t>履约保证金：中标金额的</w:t>
      </w:r>
      <w:r>
        <w:rPr>
          <w:rFonts w:hint="eastAsia" w:ascii="微软雅黑" w:hAnsi="微软雅黑" w:eastAsia="微软雅黑" w:cs="微软雅黑"/>
          <w:i w:val="0"/>
          <w:iCs w:val="0"/>
          <w:caps w:val="0"/>
          <w:color w:val="000000"/>
          <w:spacing w:val="0"/>
          <w:kern w:val="0"/>
          <w:sz w:val="24"/>
          <w:szCs w:val="24"/>
          <w:u w:val="single"/>
          <w:lang w:val="en-US" w:eastAsia="zh-CN" w:bidi="ar"/>
        </w:rPr>
        <w:t>10</w:t>
      </w:r>
      <w:r>
        <w:rPr>
          <w:rFonts w:hint="eastAsia" w:ascii="微软雅黑" w:hAnsi="微软雅黑" w:eastAsia="微软雅黑" w:cs="微软雅黑"/>
          <w:i w:val="0"/>
          <w:iCs w:val="0"/>
          <w:caps w:val="0"/>
          <w:color w:val="000000"/>
          <w:spacing w:val="0"/>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84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sz w:val="24"/>
          <w:szCs w:val="24"/>
          <w:lang w:eastAsia="zh-CN"/>
        </w:rPr>
        <w:t>☑</w:t>
      </w:r>
      <w:r>
        <w:rPr>
          <w:rFonts w:hint="eastAsia" w:ascii="微软雅黑" w:hAnsi="微软雅黑" w:eastAsia="微软雅黑" w:cs="微软雅黑"/>
          <w:i w:val="0"/>
          <w:iCs w:val="0"/>
          <w:caps w:val="0"/>
          <w:color w:val="000000"/>
          <w:spacing w:val="0"/>
          <w:kern w:val="0"/>
          <w:sz w:val="24"/>
          <w:szCs w:val="24"/>
          <w:lang w:val="en-US" w:eastAsia="zh-CN" w:bidi="ar"/>
        </w:rPr>
        <w:t>质量保证金：合同金额的</w:t>
      </w:r>
      <w:r>
        <w:rPr>
          <w:rFonts w:hint="eastAsia" w:ascii="微软雅黑" w:hAnsi="微软雅黑" w:eastAsia="微软雅黑" w:cs="微软雅黑"/>
          <w:i w:val="0"/>
          <w:iCs w:val="0"/>
          <w:caps w:val="0"/>
          <w:color w:val="000000"/>
          <w:spacing w:val="0"/>
          <w:kern w:val="0"/>
          <w:sz w:val="24"/>
          <w:szCs w:val="24"/>
          <w:u w:val="single"/>
          <w:lang w:val="en-US" w:eastAsia="zh-CN" w:bidi="ar"/>
        </w:rPr>
        <w:t>3</w:t>
      </w:r>
      <w:r>
        <w:rPr>
          <w:rFonts w:hint="eastAsia" w:ascii="微软雅黑" w:hAnsi="微软雅黑" w:eastAsia="微软雅黑" w:cs="微软雅黑"/>
          <w:i w:val="0"/>
          <w:iCs w:val="0"/>
          <w:caps w:val="0"/>
          <w:color w:val="000000"/>
          <w:spacing w:val="0"/>
          <w:kern w:val="0"/>
          <w:sz w:val="24"/>
          <w:szCs w:val="24"/>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二、采购人的采购需求</w:t>
      </w:r>
    </w:p>
    <w:tbl>
      <w:tblPr>
        <w:tblStyle w:val="4"/>
        <w:tblW w:w="4991" w:type="pct"/>
        <w:tblCellSpacing w:w="0" w:type="dxa"/>
        <w:tblInd w:w="15" w:type="dxa"/>
        <w:tblBorders>
          <w:top w:val="single" w:color="D5D5D5" w:sz="6" w:space="0"/>
          <w:left w:val="single" w:color="D5D5D5" w:sz="6" w:space="0"/>
          <w:bottom w:val="single" w:color="D5D5D5" w:sz="6" w:space="0"/>
          <w:right w:val="single" w:color="D5D5D5"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4"/>
        <w:gridCol w:w="1559"/>
        <w:gridCol w:w="904"/>
        <w:gridCol w:w="1340"/>
        <w:gridCol w:w="467"/>
        <w:gridCol w:w="1559"/>
        <w:gridCol w:w="904"/>
        <w:gridCol w:w="904"/>
      </w:tblGrid>
      <w:tr>
        <w:tblPrEx>
          <w:tblBorders>
            <w:top w:val="single" w:color="D5D5D5" w:sz="6" w:space="0"/>
            <w:left w:val="single" w:color="D5D5D5" w:sz="6" w:space="0"/>
            <w:bottom w:val="single" w:color="D5D5D5" w:sz="6" w:space="0"/>
            <w:right w:val="single" w:color="D5D5D5" w:sz="6"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411" w:type="pct"/>
            <w:tcBorders>
              <w:top w:val="single" w:color="D5D5D5" w:sz="6" w:space="0"/>
              <w:left w:val="single" w:color="D5D5D5" w:sz="6" w:space="0"/>
              <w:bottom w:val="single" w:color="D5D5D5" w:sz="6" w:space="0"/>
              <w:right w:val="single" w:color="D5D5D5" w:sz="6" w:space="0"/>
            </w:tcBorders>
            <w:shd w:val="clear" w:color="auto" w:fill="auto"/>
            <w:noWrap/>
            <w:vAlign w:val="center"/>
          </w:tcPr>
          <w:p>
            <w:pPr>
              <w:keepNext w:val="0"/>
              <w:keepLines w:val="0"/>
              <w:widowControl/>
              <w:suppressLineNumbers w:val="0"/>
              <w:spacing w:before="75" w:beforeAutospacing="0" w:after="0" w:afterAutospacing="0" w:line="420" w:lineRule="atLeast"/>
              <w:ind w:left="0" w:right="0" w:firstLine="0"/>
              <w:jc w:val="center"/>
              <w:rPr>
                <w:sz w:val="24"/>
                <w:szCs w:val="24"/>
              </w:rPr>
            </w:pPr>
            <w:r>
              <w:rPr>
                <w:rFonts w:ascii="宋体" w:hAnsi="宋体" w:eastAsia="宋体" w:cs="宋体"/>
                <w:b/>
                <w:bCs/>
                <w:kern w:val="0"/>
                <w:sz w:val="24"/>
                <w:szCs w:val="24"/>
                <w:lang w:val="en-US" w:eastAsia="zh-CN" w:bidi="ar"/>
              </w:rPr>
              <w:t>包名称</w:t>
            </w:r>
          </w:p>
        </w:tc>
        <w:tc>
          <w:tcPr>
            <w:tcW w:w="936" w:type="pct"/>
            <w:tcBorders>
              <w:top w:val="single" w:color="D5D5D5" w:sz="6" w:space="0"/>
              <w:left w:val="single" w:color="D5D5D5" w:sz="6" w:space="0"/>
              <w:bottom w:val="single" w:color="D5D5D5" w:sz="6" w:space="0"/>
              <w:right w:val="single" w:color="D5D5D5" w:sz="6" w:space="0"/>
            </w:tcBorders>
            <w:shd w:val="clear" w:color="auto" w:fill="auto"/>
            <w:noWrap/>
            <w:vAlign w:val="center"/>
          </w:tcPr>
          <w:p>
            <w:pPr>
              <w:keepNext w:val="0"/>
              <w:keepLines w:val="0"/>
              <w:widowControl/>
              <w:suppressLineNumbers w:val="0"/>
              <w:spacing w:before="75" w:beforeAutospacing="0" w:after="0" w:afterAutospacing="0" w:line="420" w:lineRule="atLeast"/>
              <w:ind w:left="0" w:right="0" w:firstLine="0"/>
              <w:jc w:val="center"/>
              <w:rPr>
                <w:sz w:val="24"/>
                <w:szCs w:val="24"/>
              </w:rPr>
            </w:pPr>
            <w:r>
              <w:rPr>
                <w:rFonts w:ascii="宋体" w:hAnsi="宋体" w:eastAsia="宋体" w:cs="宋体"/>
                <w:b/>
                <w:bCs/>
                <w:kern w:val="0"/>
                <w:sz w:val="24"/>
                <w:szCs w:val="24"/>
                <w:lang w:val="en-US" w:eastAsia="zh-CN" w:bidi="ar"/>
              </w:rPr>
              <w:t>最高限价（元）</w:t>
            </w:r>
          </w:p>
        </w:tc>
        <w:tc>
          <w:tcPr>
            <w:tcW w:w="543" w:type="pct"/>
            <w:tcBorders>
              <w:top w:val="single" w:color="D5D5D5" w:sz="6" w:space="0"/>
              <w:left w:val="single" w:color="D5D5D5" w:sz="6" w:space="0"/>
              <w:bottom w:val="single" w:color="D5D5D5" w:sz="6" w:space="0"/>
              <w:right w:val="single" w:color="D5D5D5" w:sz="6" w:space="0"/>
            </w:tcBorders>
            <w:shd w:val="clear" w:color="auto" w:fill="auto"/>
            <w:noWrap/>
            <w:vAlign w:val="center"/>
          </w:tcPr>
          <w:p>
            <w:pPr>
              <w:keepNext w:val="0"/>
              <w:keepLines w:val="0"/>
              <w:widowControl/>
              <w:suppressLineNumbers w:val="0"/>
              <w:spacing w:before="75" w:beforeAutospacing="0" w:after="0" w:afterAutospacing="0" w:line="420" w:lineRule="atLeast"/>
              <w:ind w:left="0" w:right="0" w:firstLine="0"/>
              <w:jc w:val="center"/>
              <w:rPr>
                <w:sz w:val="24"/>
                <w:szCs w:val="24"/>
              </w:rPr>
            </w:pPr>
            <w:r>
              <w:rPr>
                <w:rFonts w:ascii="宋体" w:hAnsi="宋体" w:eastAsia="宋体" w:cs="宋体"/>
                <w:b/>
                <w:bCs/>
                <w:kern w:val="0"/>
                <w:sz w:val="24"/>
                <w:szCs w:val="24"/>
                <w:lang w:val="en-US" w:eastAsia="zh-CN" w:bidi="ar"/>
              </w:rPr>
              <w:t>标的名称</w:t>
            </w:r>
          </w:p>
        </w:tc>
        <w:tc>
          <w:tcPr>
            <w:tcW w:w="805" w:type="pct"/>
            <w:tcBorders>
              <w:top w:val="single" w:color="D5D5D5" w:sz="6" w:space="0"/>
              <w:left w:val="single" w:color="D5D5D5" w:sz="6" w:space="0"/>
              <w:bottom w:val="single" w:color="D5D5D5" w:sz="6" w:space="0"/>
              <w:right w:val="single" w:color="D5D5D5" w:sz="6" w:space="0"/>
            </w:tcBorders>
            <w:shd w:val="clear" w:color="auto" w:fill="auto"/>
            <w:noWrap/>
            <w:vAlign w:val="center"/>
          </w:tcPr>
          <w:p>
            <w:pPr>
              <w:keepNext w:val="0"/>
              <w:keepLines w:val="0"/>
              <w:widowControl/>
              <w:suppressLineNumbers w:val="0"/>
              <w:spacing w:before="75" w:beforeAutospacing="0" w:after="0" w:afterAutospacing="0" w:line="420" w:lineRule="atLeast"/>
              <w:ind w:left="0" w:right="0" w:firstLine="0"/>
              <w:jc w:val="center"/>
              <w:rPr>
                <w:sz w:val="24"/>
                <w:szCs w:val="24"/>
              </w:rPr>
            </w:pPr>
            <w:r>
              <w:rPr>
                <w:rFonts w:ascii="宋体" w:hAnsi="宋体" w:eastAsia="宋体" w:cs="宋体"/>
                <w:b/>
                <w:bCs/>
                <w:kern w:val="0"/>
                <w:sz w:val="24"/>
                <w:szCs w:val="24"/>
                <w:lang w:val="en-US" w:eastAsia="zh-CN" w:bidi="ar"/>
              </w:rPr>
              <w:t>简要技术要求</w:t>
            </w:r>
          </w:p>
        </w:tc>
        <w:tc>
          <w:tcPr>
            <w:tcW w:w="0" w:type="auto"/>
            <w:tcBorders>
              <w:top w:val="single" w:color="D5D5D5" w:sz="6" w:space="0"/>
              <w:left w:val="single" w:color="D5D5D5" w:sz="6" w:space="0"/>
              <w:bottom w:val="single" w:color="D5D5D5" w:sz="6" w:space="0"/>
              <w:right w:val="single" w:color="D5D5D5" w:sz="6" w:space="0"/>
            </w:tcBorders>
            <w:shd w:val="clear" w:color="auto" w:fill="auto"/>
            <w:noWrap/>
            <w:vAlign w:val="center"/>
          </w:tcPr>
          <w:p>
            <w:pPr>
              <w:keepNext w:val="0"/>
              <w:keepLines w:val="0"/>
              <w:widowControl/>
              <w:suppressLineNumbers w:val="0"/>
              <w:spacing w:before="75" w:beforeAutospacing="0" w:after="0" w:afterAutospacing="0" w:line="420" w:lineRule="atLeast"/>
              <w:ind w:left="0" w:right="0" w:firstLine="0"/>
              <w:jc w:val="center"/>
              <w:rPr>
                <w:sz w:val="24"/>
                <w:szCs w:val="24"/>
              </w:rPr>
            </w:pPr>
            <w:r>
              <w:rPr>
                <w:rFonts w:ascii="宋体" w:hAnsi="宋体" w:eastAsia="宋体" w:cs="宋体"/>
                <w:b/>
                <w:bCs/>
                <w:kern w:val="0"/>
                <w:sz w:val="24"/>
                <w:szCs w:val="24"/>
                <w:lang w:val="en-US" w:eastAsia="zh-CN" w:bidi="ar"/>
              </w:rPr>
              <w:t>数量</w:t>
            </w:r>
          </w:p>
        </w:tc>
        <w:tc>
          <w:tcPr>
            <w:tcW w:w="936" w:type="pct"/>
            <w:tcBorders>
              <w:top w:val="single" w:color="D5D5D5" w:sz="6" w:space="0"/>
              <w:left w:val="single" w:color="D5D5D5" w:sz="6" w:space="0"/>
              <w:bottom w:val="single" w:color="D5D5D5" w:sz="6" w:space="0"/>
              <w:right w:val="single" w:color="D5D5D5" w:sz="6" w:space="0"/>
            </w:tcBorders>
            <w:shd w:val="clear" w:color="auto" w:fill="auto"/>
            <w:noWrap/>
            <w:vAlign w:val="center"/>
          </w:tcPr>
          <w:p>
            <w:pPr>
              <w:keepNext w:val="0"/>
              <w:keepLines w:val="0"/>
              <w:widowControl/>
              <w:suppressLineNumbers w:val="0"/>
              <w:spacing w:before="75" w:beforeAutospacing="0" w:after="0" w:afterAutospacing="0" w:line="420" w:lineRule="atLeast"/>
              <w:ind w:left="0" w:right="0" w:firstLine="0"/>
              <w:jc w:val="center"/>
              <w:rPr>
                <w:sz w:val="24"/>
                <w:szCs w:val="24"/>
              </w:rPr>
            </w:pPr>
            <w:r>
              <w:rPr>
                <w:rFonts w:ascii="宋体" w:hAnsi="宋体" w:eastAsia="宋体" w:cs="宋体"/>
                <w:b/>
                <w:bCs/>
                <w:kern w:val="0"/>
                <w:sz w:val="24"/>
                <w:szCs w:val="24"/>
                <w:lang w:val="en-US" w:eastAsia="zh-CN" w:bidi="ar"/>
              </w:rPr>
              <w:t>标的预算（元）</w:t>
            </w:r>
          </w:p>
        </w:tc>
        <w:tc>
          <w:tcPr>
            <w:tcW w:w="0" w:type="auto"/>
            <w:tcBorders>
              <w:top w:val="single" w:color="D5D5D5" w:sz="6" w:space="0"/>
              <w:left w:val="single" w:color="D5D5D5" w:sz="6" w:space="0"/>
              <w:bottom w:val="single" w:color="D5D5D5" w:sz="6" w:space="0"/>
              <w:right w:val="single" w:color="D5D5D5" w:sz="6" w:space="0"/>
            </w:tcBorders>
            <w:shd w:val="clear" w:color="auto" w:fill="auto"/>
            <w:noWrap/>
            <w:vAlign w:val="center"/>
          </w:tcPr>
          <w:p>
            <w:pPr>
              <w:keepNext w:val="0"/>
              <w:keepLines w:val="0"/>
              <w:widowControl/>
              <w:suppressLineNumbers w:val="0"/>
              <w:spacing w:before="75" w:beforeAutospacing="0" w:after="0" w:afterAutospacing="0" w:line="420" w:lineRule="atLeast"/>
              <w:ind w:left="0" w:right="0" w:firstLine="0"/>
              <w:jc w:val="center"/>
              <w:rPr>
                <w:sz w:val="24"/>
                <w:szCs w:val="24"/>
              </w:rPr>
            </w:pPr>
            <w:r>
              <w:rPr>
                <w:rFonts w:ascii="宋体" w:hAnsi="宋体" w:eastAsia="宋体" w:cs="宋体"/>
                <w:b/>
                <w:bCs/>
                <w:kern w:val="0"/>
                <w:sz w:val="24"/>
                <w:szCs w:val="24"/>
                <w:lang w:val="en-US" w:eastAsia="zh-CN" w:bidi="ar"/>
              </w:rPr>
              <w:t>节能产品</w:t>
            </w:r>
          </w:p>
        </w:tc>
        <w:tc>
          <w:tcPr>
            <w:tcW w:w="0" w:type="auto"/>
            <w:tcBorders>
              <w:top w:val="single" w:color="D5D5D5" w:sz="6" w:space="0"/>
              <w:left w:val="single" w:color="D5D5D5" w:sz="6" w:space="0"/>
              <w:bottom w:val="single" w:color="D5D5D5" w:sz="6" w:space="0"/>
              <w:right w:val="single" w:color="D5D5D5" w:sz="6" w:space="0"/>
            </w:tcBorders>
            <w:shd w:val="clear" w:color="auto" w:fill="auto"/>
            <w:noWrap/>
            <w:vAlign w:val="center"/>
          </w:tcPr>
          <w:p>
            <w:pPr>
              <w:keepNext w:val="0"/>
              <w:keepLines w:val="0"/>
              <w:widowControl/>
              <w:suppressLineNumbers w:val="0"/>
              <w:spacing w:before="75" w:beforeAutospacing="0" w:after="0" w:afterAutospacing="0" w:line="420" w:lineRule="atLeast"/>
              <w:ind w:left="0" w:right="0" w:firstLine="0"/>
              <w:jc w:val="center"/>
              <w:rPr>
                <w:sz w:val="24"/>
                <w:szCs w:val="24"/>
              </w:rPr>
            </w:pPr>
            <w:r>
              <w:rPr>
                <w:rFonts w:ascii="宋体" w:hAnsi="宋体" w:eastAsia="宋体" w:cs="宋体"/>
                <w:b/>
                <w:bCs/>
                <w:kern w:val="0"/>
                <w:sz w:val="24"/>
                <w:szCs w:val="24"/>
                <w:lang w:val="en-US" w:eastAsia="zh-CN" w:bidi="ar"/>
              </w:rPr>
              <w:t>进口产品</w:t>
            </w:r>
          </w:p>
        </w:tc>
      </w:tr>
      <w:tr>
        <w:tblPrEx>
          <w:tblBorders>
            <w:top w:val="single" w:color="D5D5D5" w:sz="6" w:space="0"/>
            <w:left w:val="single" w:color="D5D5D5" w:sz="6" w:space="0"/>
            <w:bottom w:val="single" w:color="D5D5D5" w:sz="6" w:space="0"/>
            <w:right w:val="single" w:color="D5D5D5" w:sz="6" w:space="0"/>
            <w:insideH w:val="none" w:color="auto" w:sz="0" w:space="0"/>
            <w:insideV w:val="none" w:color="auto" w:sz="0" w:space="0"/>
          </w:tblBorders>
          <w:shd w:val="clear" w:color="auto" w:fill="auto"/>
          <w:tblCellMar>
            <w:top w:w="0" w:type="dxa"/>
            <w:left w:w="0" w:type="dxa"/>
            <w:bottom w:w="0" w:type="dxa"/>
            <w:right w:w="0" w:type="dxa"/>
          </w:tblCellMar>
        </w:tblPrEx>
        <w:trPr>
          <w:trHeight w:val="1835" w:hRule="atLeast"/>
          <w:tblCellSpacing w:w="0" w:type="dxa"/>
        </w:trPr>
        <w:tc>
          <w:tcPr>
            <w:tcW w:w="0" w:type="auto"/>
            <w:tcBorders>
              <w:top w:val="single" w:color="D5D5D5" w:sz="6" w:space="0"/>
              <w:left w:val="single" w:color="D5D5D5" w:sz="6" w:space="0"/>
              <w:bottom w:val="single" w:color="D5D5D5" w:sz="6" w:space="0"/>
              <w:right w:val="single" w:color="D5D5D5" w:sz="6" w:space="0"/>
            </w:tcBorders>
            <w:shd w:val="clear" w:color="auto" w:fill="auto"/>
            <w:vAlign w:val="center"/>
          </w:tcPr>
          <w:p>
            <w:pPr>
              <w:keepNext w:val="0"/>
              <w:keepLines w:val="0"/>
              <w:widowControl/>
              <w:suppressLineNumbers w:val="0"/>
              <w:spacing w:before="75" w:beforeAutospacing="0" w:after="0" w:afterAutospacing="0" w:line="420" w:lineRule="atLeast"/>
              <w:ind w:left="0" w:right="0" w:firstLine="0"/>
              <w:jc w:val="center"/>
              <w:rPr>
                <w:sz w:val="24"/>
                <w:szCs w:val="24"/>
              </w:rPr>
            </w:pPr>
            <w:r>
              <w:rPr>
                <w:rFonts w:ascii="宋体" w:hAnsi="宋体" w:eastAsia="宋体" w:cs="宋体"/>
                <w:kern w:val="0"/>
                <w:sz w:val="24"/>
                <w:szCs w:val="24"/>
                <w:lang w:val="en-US" w:eastAsia="zh-CN" w:bidi="ar"/>
              </w:rPr>
              <w:t>包1</w:t>
            </w:r>
          </w:p>
        </w:tc>
        <w:tc>
          <w:tcPr>
            <w:tcW w:w="0" w:type="auto"/>
            <w:tcBorders>
              <w:top w:val="single" w:color="D5D5D5" w:sz="6" w:space="0"/>
              <w:left w:val="single" w:color="D5D5D5" w:sz="6" w:space="0"/>
              <w:bottom w:val="single" w:color="D5D5D5" w:sz="6" w:space="0"/>
              <w:right w:val="single" w:color="D5D5D5" w:sz="6" w:space="0"/>
            </w:tcBorders>
            <w:shd w:val="clear" w:color="auto" w:fill="auto"/>
            <w:vAlign w:val="center"/>
          </w:tcPr>
          <w:p>
            <w:pPr>
              <w:keepNext w:val="0"/>
              <w:keepLines w:val="0"/>
              <w:widowControl/>
              <w:suppressLineNumbers w:val="0"/>
              <w:spacing w:before="75" w:beforeAutospacing="0" w:after="0" w:afterAutospacing="0" w:line="420" w:lineRule="atLeast"/>
              <w:ind w:left="0" w:right="0" w:firstLine="0"/>
              <w:jc w:val="center"/>
              <w:rPr>
                <w:sz w:val="24"/>
                <w:szCs w:val="24"/>
              </w:rPr>
            </w:pPr>
            <w:r>
              <w:rPr>
                <w:rFonts w:ascii="宋体" w:hAnsi="宋体" w:eastAsia="宋体" w:cs="宋体"/>
                <w:kern w:val="0"/>
                <w:sz w:val="24"/>
                <w:szCs w:val="24"/>
                <w:lang w:val="en-US" w:eastAsia="zh-CN" w:bidi="ar"/>
              </w:rPr>
              <w:t>3,797,069.05</w:t>
            </w:r>
          </w:p>
        </w:tc>
        <w:tc>
          <w:tcPr>
            <w:tcW w:w="543" w:type="pct"/>
            <w:tcBorders>
              <w:top w:val="single" w:color="D5D5D5" w:sz="6" w:space="0"/>
              <w:left w:val="single" w:color="D5D5D5" w:sz="6" w:space="0"/>
              <w:right w:val="single" w:color="D5D5D5" w:sz="6" w:space="0"/>
            </w:tcBorders>
            <w:shd w:val="clear" w:color="auto" w:fill="auto"/>
            <w:vAlign w:val="center"/>
          </w:tcPr>
          <w:p>
            <w:pPr>
              <w:keepNext w:val="0"/>
              <w:keepLines w:val="0"/>
              <w:widowControl/>
              <w:suppressLineNumbers w:val="0"/>
              <w:spacing w:before="75" w:beforeAutospacing="0" w:after="0" w:afterAutospacing="0" w:line="420" w:lineRule="atLeast"/>
              <w:ind w:left="0" w:right="0" w:firstLine="0"/>
              <w:jc w:val="left"/>
              <w:rPr>
                <w:rFonts w:ascii="宋体" w:hAnsi="宋体" w:eastAsia="宋体" w:cs="宋体"/>
                <w:kern w:val="0"/>
                <w:sz w:val="24"/>
                <w:szCs w:val="24"/>
                <w:lang w:val="en-US" w:eastAsia="zh-CN" w:bidi="ar"/>
              </w:rPr>
            </w:pPr>
          </w:p>
          <w:p>
            <w:pPr>
              <w:keepNext w:val="0"/>
              <w:keepLines w:val="0"/>
              <w:widowControl/>
              <w:suppressLineNumbers w:val="0"/>
              <w:spacing w:before="75" w:beforeAutospacing="0" w:after="0" w:afterAutospacing="0" w:line="420" w:lineRule="atLeast"/>
              <w:ind w:left="0" w:right="0" w:firstLine="0"/>
              <w:jc w:val="left"/>
              <w:rPr>
                <w:sz w:val="24"/>
                <w:szCs w:val="24"/>
              </w:rPr>
            </w:pPr>
            <w:r>
              <w:rPr>
                <w:rFonts w:ascii="宋体" w:hAnsi="宋体" w:eastAsia="宋体" w:cs="宋体"/>
                <w:kern w:val="0"/>
                <w:sz w:val="24"/>
                <w:szCs w:val="24"/>
                <w:lang w:val="en-US" w:eastAsia="zh-CN" w:bidi="ar"/>
              </w:rPr>
              <w:t>湖南省家庭教育指导中心设计建设项目</w:t>
            </w:r>
          </w:p>
        </w:tc>
        <w:tc>
          <w:tcPr>
            <w:tcW w:w="805" w:type="pct"/>
            <w:tcBorders>
              <w:top w:val="single" w:color="D5D5D5" w:sz="6" w:space="0"/>
              <w:left w:val="single" w:color="D5D5D5" w:sz="6" w:space="0"/>
              <w:right w:val="single" w:color="D5D5D5" w:sz="6" w:space="0"/>
            </w:tcBorders>
            <w:shd w:val="clear" w:color="auto" w:fill="auto"/>
            <w:vAlign w:val="center"/>
          </w:tcPr>
          <w:p>
            <w:pPr>
              <w:keepNext w:val="0"/>
              <w:keepLines w:val="0"/>
              <w:widowControl/>
              <w:suppressLineNumbers w:val="0"/>
              <w:spacing w:before="75" w:beforeAutospacing="0" w:after="0" w:afterAutospacing="0" w:line="420" w:lineRule="atLeast"/>
              <w:ind w:left="0" w:right="0" w:firstLine="0"/>
              <w:jc w:val="left"/>
              <w:rPr>
                <w:sz w:val="24"/>
                <w:szCs w:val="24"/>
              </w:rPr>
            </w:pPr>
            <w:r>
              <w:rPr>
                <w:rFonts w:ascii="宋体" w:hAnsi="宋体" w:eastAsia="宋体" w:cs="宋体"/>
                <w:kern w:val="0"/>
                <w:sz w:val="24"/>
                <w:szCs w:val="24"/>
                <w:lang w:val="en-US" w:eastAsia="zh-CN" w:bidi="ar"/>
              </w:rPr>
              <w:t>详见工程量清单</w:t>
            </w:r>
          </w:p>
        </w:tc>
        <w:tc>
          <w:tcPr>
            <w:tcW w:w="280" w:type="pct"/>
            <w:tcBorders>
              <w:top w:val="single" w:color="D5D5D5" w:sz="6" w:space="0"/>
              <w:left w:val="single" w:color="D5D5D5" w:sz="6" w:space="0"/>
              <w:right w:val="single" w:color="D5D5D5" w:sz="6" w:space="0"/>
            </w:tcBorders>
            <w:shd w:val="clear" w:color="auto" w:fill="auto"/>
            <w:vAlign w:val="center"/>
          </w:tcPr>
          <w:p>
            <w:pPr>
              <w:keepNext w:val="0"/>
              <w:keepLines w:val="0"/>
              <w:widowControl/>
              <w:suppressLineNumbers w:val="0"/>
              <w:spacing w:before="75" w:beforeAutospacing="0" w:after="0" w:afterAutospacing="0" w:line="420" w:lineRule="atLeast"/>
              <w:ind w:left="0" w:right="0" w:firstLine="0"/>
              <w:jc w:val="center"/>
              <w:rPr>
                <w:sz w:val="24"/>
                <w:szCs w:val="24"/>
              </w:rPr>
            </w:pPr>
            <w:r>
              <w:rPr>
                <w:rFonts w:ascii="宋体" w:hAnsi="宋体" w:eastAsia="宋体" w:cs="宋体"/>
                <w:kern w:val="0"/>
                <w:sz w:val="24"/>
                <w:szCs w:val="24"/>
                <w:lang w:val="en-US" w:eastAsia="zh-CN" w:bidi="ar"/>
              </w:rPr>
              <w:t>1</w:t>
            </w:r>
          </w:p>
        </w:tc>
        <w:tc>
          <w:tcPr>
            <w:tcW w:w="936" w:type="pct"/>
            <w:tcBorders>
              <w:top w:val="single" w:color="D5D5D5" w:sz="6" w:space="0"/>
              <w:left w:val="single" w:color="D5D5D5" w:sz="6" w:space="0"/>
              <w:right w:val="single" w:color="D5D5D5" w:sz="6" w:space="0"/>
            </w:tcBorders>
            <w:shd w:val="clear" w:color="auto" w:fill="auto"/>
            <w:vAlign w:val="center"/>
          </w:tcPr>
          <w:p>
            <w:pPr>
              <w:keepNext w:val="0"/>
              <w:keepLines w:val="0"/>
              <w:widowControl/>
              <w:suppressLineNumbers w:val="0"/>
              <w:spacing w:before="75" w:beforeAutospacing="0" w:after="0" w:afterAutospacing="0" w:line="420" w:lineRule="atLeast"/>
              <w:ind w:left="0" w:right="0" w:firstLine="0"/>
              <w:jc w:val="center"/>
              <w:rPr>
                <w:rFonts w:hint="default" w:eastAsiaTheme="minorEastAsia"/>
                <w:sz w:val="24"/>
                <w:szCs w:val="24"/>
                <w:lang w:val="en-US" w:eastAsia="zh-CN"/>
              </w:rPr>
            </w:pPr>
            <w:r>
              <w:rPr>
                <w:rFonts w:hint="eastAsia"/>
                <w:sz w:val="24"/>
                <w:szCs w:val="24"/>
                <w:lang w:val="en-US" w:eastAsia="zh-CN"/>
              </w:rPr>
              <w:t>3996914.79</w:t>
            </w:r>
          </w:p>
        </w:tc>
        <w:tc>
          <w:tcPr>
            <w:tcW w:w="543" w:type="pct"/>
            <w:tcBorders>
              <w:top w:val="single" w:color="D5D5D5" w:sz="6" w:space="0"/>
              <w:left w:val="single" w:color="D5D5D5" w:sz="6" w:space="0"/>
              <w:right w:val="single" w:color="D5D5D5" w:sz="6" w:space="0"/>
            </w:tcBorders>
            <w:shd w:val="clear" w:color="auto" w:fill="auto"/>
            <w:vAlign w:val="center"/>
          </w:tcPr>
          <w:p>
            <w:pPr>
              <w:keepNext w:val="0"/>
              <w:keepLines w:val="0"/>
              <w:widowControl/>
              <w:suppressLineNumbers w:val="0"/>
              <w:spacing w:before="75" w:beforeAutospacing="0" w:after="0" w:afterAutospacing="0" w:line="420" w:lineRule="atLeast"/>
              <w:ind w:left="0" w:right="0" w:firstLine="0"/>
              <w:jc w:val="center"/>
              <w:rPr>
                <w:sz w:val="24"/>
                <w:szCs w:val="24"/>
              </w:rPr>
            </w:pPr>
          </w:p>
        </w:tc>
        <w:tc>
          <w:tcPr>
            <w:tcW w:w="543" w:type="pct"/>
            <w:tcBorders>
              <w:top w:val="single" w:color="D5D5D5" w:sz="6" w:space="0"/>
              <w:left w:val="single" w:color="D5D5D5" w:sz="6" w:space="0"/>
              <w:bottom w:val="single" w:color="D5D5D5" w:sz="6" w:space="0"/>
              <w:right w:val="single" w:color="D5D5D5" w:sz="6" w:space="0"/>
            </w:tcBorders>
            <w:shd w:val="clear" w:color="auto" w:fill="auto"/>
            <w:vAlign w:val="center"/>
          </w:tcPr>
          <w:p>
            <w:pPr>
              <w:keepNext w:val="0"/>
              <w:keepLines w:val="0"/>
              <w:widowControl/>
              <w:suppressLineNumbers w:val="0"/>
              <w:spacing w:before="75" w:beforeAutospacing="0" w:after="0" w:afterAutospacing="0" w:line="420" w:lineRule="atLeast"/>
              <w:ind w:left="0" w:right="0" w:firstLine="0"/>
              <w:jc w:val="center"/>
              <w:rPr>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1.节能产品实行强制采购的，需提供国家认证机构出具的、处于有效期内的节能产品证书。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2.同意购买进口产品的，不限制满足采购需求的国内产品参与投标。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三、采购项目需落实的政府采购政策：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1、优先采购：节能产品、环境标志产品、两型产品享受加分或价格折扣。</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2、支持中小企业：中小企业享受预留采购份额或价格折扣。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四、投标人的资格要求：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1、投标人的基本资格条件：投标人必须是在中华人民共和国境内注册登记的法人、其他组织或者自然人，且应当符合《政府采购法》第二十二条第一款的规定。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2、落实政府采购政策需满足的资格要求：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84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sz w:val="24"/>
          <w:szCs w:val="24"/>
          <w:lang w:eastAsia="zh-CN"/>
        </w:rPr>
        <w:t>☑</w:t>
      </w:r>
      <w:r>
        <w:rPr>
          <w:rFonts w:hint="eastAsia" w:ascii="微软雅黑" w:hAnsi="微软雅黑" w:eastAsia="微软雅黑" w:cs="微软雅黑"/>
          <w:i w:val="0"/>
          <w:iCs w:val="0"/>
          <w:caps w:val="0"/>
          <w:color w:val="000000"/>
          <w:spacing w:val="0"/>
          <w:kern w:val="0"/>
          <w:sz w:val="24"/>
          <w:szCs w:val="24"/>
          <w:lang w:val="en-US" w:eastAsia="zh-CN" w:bidi="ar"/>
        </w:rPr>
        <w:t>专门面向：</w:t>
      </w:r>
      <w:r>
        <w:rPr>
          <w:rFonts w:hint="eastAsia" w:ascii="宋体" w:hAnsi="宋体" w:eastAsia="宋体" w:cs="宋体"/>
          <w:sz w:val="24"/>
          <w:szCs w:val="24"/>
          <w:lang w:eastAsia="zh-CN"/>
        </w:rPr>
        <w:t>☑</w:t>
      </w:r>
      <w:r>
        <w:rPr>
          <w:rFonts w:hint="eastAsia" w:ascii="微软雅黑" w:hAnsi="微软雅黑" w:eastAsia="微软雅黑" w:cs="微软雅黑"/>
          <w:i w:val="0"/>
          <w:iCs w:val="0"/>
          <w:caps w:val="0"/>
          <w:color w:val="000000"/>
          <w:spacing w:val="0"/>
          <w:kern w:val="0"/>
          <w:sz w:val="24"/>
          <w:szCs w:val="24"/>
          <w:lang w:val="en-US" w:eastAsia="zh-CN" w:bidi="ar"/>
        </w:rPr>
        <w:t> 中小企业 小微企业 监狱企业 福利性单位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84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sz w:val="24"/>
          <w:szCs w:val="24"/>
        </w:rPr>
        <w:t>□</w:t>
      </w:r>
      <w:r>
        <w:rPr>
          <w:rFonts w:hint="eastAsia" w:ascii="微软雅黑" w:hAnsi="微软雅黑" w:eastAsia="微软雅黑" w:cs="微软雅黑"/>
          <w:i w:val="0"/>
          <w:iCs w:val="0"/>
          <w:caps w:val="0"/>
          <w:color w:val="000000"/>
          <w:spacing w:val="0"/>
          <w:kern w:val="0"/>
          <w:sz w:val="24"/>
          <w:szCs w:val="24"/>
          <w:lang w:val="en-US" w:eastAsia="zh-CN" w:bidi="ar"/>
        </w:rPr>
        <w:t>强制分包：大型企业应将采购份额的</w:t>
      </w:r>
      <w:r>
        <w:rPr>
          <w:rFonts w:hint="eastAsia" w:ascii="微软雅黑" w:hAnsi="微软雅黑" w:eastAsia="微软雅黑" w:cs="微软雅黑"/>
          <w:i w:val="0"/>
          <w:iCs w:val="0"/>
          <w:caps w:val="0"/>
          <w:color w:val="000000"/>
          <w:spacing w:val="0"/>
          <w:kern w:val="0"/>
          <w:sz w:val="24"/>
          <w:szCs w:val="24"/>
          <w:u w:val="single"/>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%分包给中小企业。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3、供应商特定资格条件：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包1: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right="0" w:firstLine="420"/>
        <w:jc w:val="left"/>
      </w:pPr>
      <w:r>
        <w:rPr>
          <w:rFonts w:hint="eastAsia" w:ascii="宋体" w:hAnsi="宋体" w:eastAsia="宋体" w:cs="宋体"/>
          <w:i w:val="0"/>
          <w:iCs w:val="0"/>
          <w:caps w:val="0"/>
          <w:color w:val="000000"/>
          <w:spacing w:val="0"/>
          <w:kern w:val="0"/>
          <w:sz w:val="21"/>
          <w:szCs w:val="21"/>
          <w:lang w:val="en-US" w:eastAsia="zh-CN" w:bidi="ar"/>
        </w:rPr>
        <w:t>（1）湖南省外企业须具有入湘施工登记证（处于有效期内）或按照湘建建【2015】190号文件要求办理省外入湘企业基本情况登记（以“湖南省住房和城乡建设网”查询为准）；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right="0" w:firstLine="420"/>
        <w:jc w:val="left"/>
      </w:pPr>
      <w:r>
        <w:rPr>
          <w:rFonts w:hint="eastAsia" w:ascii="宋体" w:hAnsi="宋体" w:eastAsia="宋体" w:cs="宋体"/>
          <w:i w:val="0"/>
          <w:iCs w:val="0"/>
          <w:caps w:val="0"/>
          <w:color w:val="000000"/>
          <w:spacing w:val="0"/>
          <w:kern w:val="0"/>
          <w:sz w:val="21"/>
          <w:szCs w:val="21"/>
          <w:lang w:val="en-US" w:eastAsia="zh-CN" w:bidi="ar"/>
        </w:rPr>
        <w:t>（2）须具备住房城乡建设主管部门颁发的建筑工程施工总承包叁级及以上资质，资质证书处于有效期，安全生产许可证处于有效期内；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right="0" w:firstLine="420"/>
        <w:jc w:val="left"/>
      </w:pPr>
      <w:r>
        <w:rPr>
          <w:rFonts w:hint="eastAsia" w:ascii="宋体" w:hAnsi="宋体" w:eastAsia="宋体" w:cs="宋体"/>
          <w:i w:val="0"/>
          <w:iCs w:val="0"/>
          <w:caps w:val="0"/>
          <w:color w:val="000000"/>
          <w:spacing w:val="0"/>
          <w:kern w:val="0"/>
          <w:sz w:val="21"/>
          <w:szCs w:val="21"/>
          <w:lang w:val="en-US" w:eastAsia="zh-CN" w:bidi="ar"/>
        </w:rPr>
        <w:t>（3）拟任项目负责人具有建设行政主管部门颁发的建筑工程专业贰级注册建造师执业资格，同时具有有效期内的项目负责人B类安全生产考核合格证，证书上的单位名称必须与供应商名称一致；且项目负责人无在建，提供无在建的证明材料（提供无在建承诺函或者是无在建查询网站截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4、单位负责人为同一人或者存在直接控股、管理关系的不同投标人，不得参加同一合同项下的政府采购活动。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5、为本采购项目提供整体设计、规范编制或者项目管理、监理、检测等服务的，不得再参加此项目的其他采购活动。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6、列入失信被执行人、重大税收违法失信主体名单、政府采购严重违法失信行为记录名单的，拒绝其参与政府采购活动。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7、联合体投标。本次招标</w:t>
      </w:r>
      <w:r>
        <w:rPr>
          <w:rFonts w:hint="eastAsia" w:ascii="微软雅黑" w:hAnsi="微软雅黑" w:eastAsia="微软雅黑" w:cs="微软雅黑"/>
          <w:i w:val="0"/>
          <w:iCs w:val="0"/>
          <w:caps w:val="0"/>
          <w:color w:val="000000"/>
          <w:spacing w:val="0"/>
          <w:kern w:val="0"/>
          <w:sz w:val="24"/>
          <w:szCs w:val="24"/>
          <w:u w:val="single"/>
          <w:lang w:val="en-US" w:eastAsia="zh-CN" w:bidi="ar"/>
        </w:rPr>
        <w:t>不接受</w:t>
      </w:r>
      <w:r>
        <w:rPr>
          <w:rFonts w:hint="eastAsia" w:ascii="微软雅黑" w:hAnsi="微软雅黑" w:eastAsia="微软雅黑" w:cs="微软雅黑"/>
          <w:i w:val="0"/>
          <w:iCs w:val="0"/>
          <w:caps w:val="0"/>
          <w:color w:val="000000"/>
          <w:spacing w:val="0"/>
          <w:kern w:val="0"/>
          <w:sz w:val="24"/>
          <w:szCs w:val="24"/>
          <w:lang w:val="en-US" w:eastAsia="zh-CN" w:bidi="ar"/>
        </w:rPr>
        <w:t>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rPr>
          <w:sz w:val="24"/>
          <w:szCs w:val="24"/>
        </w:rPr>
      </w:pPr>
      <w:r>
        <w:rPr>
          <w:i w:val="0"/>
          <w:iCs w:val="0"/>
          <w:caps w:val="0"/>
          <w:color w:val="000000"/>
          <w:spacing w:val="0"/>
          <w:sz w:val="24"/>
          <w:szCs w:val="24"/>
        </w:rPr>
        <w:t>五、获取招标文件的时间、期限、地点及方式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有意参加投标者，于2023年11月22</w:t>
      </w:r>
      <w:bookmarkStart w:id="0" w:name="_GoBack"/>
      <w:bookmarkEnd w:id="0"/>
      <w:r>
        <w:rPr>
          <w:rFonts w:hint="eastAsia" w:ascii="微软雅黑" w:hAnsi="微软雅黑" w:eastAsia="微软雅黑" w:cs="微软雅黑"/>
          <w:i w:val="0"/>
          <w:iCs w:val="0"/>
          <w:caps w:val="0"/>
          <w:color w:val="000000"/>
          <w:spacing w:val="0"/>
          <w:kern w:val="0"/>
          <w:sz w:val="24"/>
          <w:szCs w:val="24"/>
          <w:lang w:val="en-US" w:eastAsia="zh-CN" w:bidi="ar"/>
        </w:rPr>
        <w:t>日 至2023年11月29日， 上午09:00至12:00，下午14:00至17:00(北京时间)，双休日及节假日除外， 在在湖南建科工程项目管理有限公司（详细地址：长沙县东六路华润置地广场一期12栋1401室）持营业执照副本复印件、法定代表人身份证明或授权委托书(附法定代表人身份证明)、个人身份证领取磋商文件。 获取招标文件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sz w:val="24"/>
          <w:szCs w:val="24"/>
        </w:rPr>
        <w:t>□</w:t>
      </w:r>
      <w:r>
        <w:rPr>
          <w:rFonts w:hint="eastAsia" w:ascii="微软雅黑" w:hAnsi="微软雅黑" w:eastAsia="微软雅黑" w:cs="微软雅黑"/>
          <w:i w:val="0"/>
          <w:iCs w:val="0"/>
          <w:caps w:val="0"/>
          <w:color w:val="000000"/>
          <w:spacing w:val="0"/>
          <w:kern w:val="0"/>
          <w:sz w:val="24"/>
          <w:szCs w:val="24"/>
          <w:lang w:val="en-US" w:eastAsia="zh-CN" w:bidi="ar"/>
        </w:rPr>
        <w:t> 本项目实行电子交易，有意参加投标者，在在湖南建科工程项目管理有限公司（详细地址：长沙县东六路华润置地广场一期12栋1401室）持营业执照副本复印件、法定代表人身份证明或授权委托书(附法定代表人身份证明)、个人身份证领取磋商文件。获取电子版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sz w:val="24"/>
          <w:szCs w:val="24"/>
        </w:rPr>
        <w:t>□</w:t>
      </w:r>
      <w:r>
        <w:rPr>
          <w:rFonts w:hint="eastAsia" w:ascii="微软雅黑" w:hAnsi="微软雅黑" w:eastAsia="微软雅黑" w:cs="微软雅黑"/>
          <w:i w:val="0"/>
          <w:iCs w:val="0"/>
          <w:caps w:val="0"/>
          <w:color w:val="000000"/>
          <w:spacing w:val="0"/>
          <w:kern w:val="0"/>
          <w:sz w:val="24"/>
          <w:szCs w:val="24"/>
          <w:lang w:val="en-US" w:eastAsia="zh-CN" w:bidi="ar"/>
        </w:rPr>
        <w:t>本项目进行资格预审，招标文件将向所有通过资格预审的供应商提供。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rPr>
          <w:sz w:val="24"/>
          <w:szCs w:val="24"/>
        </w:rPr>
      </w:pPr>
      <w:r>
        <w:rPr>
          <w:i w:val="0"/>
          <w:iCs w:val="0"/>
          <w:caps w:val="0"/>
          <w:color w:val="000000"/>
          <w:spacing w:val="0"/>
          <w:sz w:val="24"/>
          <w:szCs w:val="24"/>
        </w:rPr>
        <w:t>六、投标截止时间、开标时间及地点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1、提交投标文件的截止时间：2023年12月04日 14:30（北京时间）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2、提交投标文件地点：湖南建科工程项目管理有限公司（详细地址：长沙县东六路华润置地广场一期12栋1401会议室）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3、开标时间：2023年12月04日 14:30</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4、开标地点：湖南建科工程项目管理有限公司（详细地址：长沙县东六路华润置地广场一期12栋1401会议室）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rPr>
          <w:sz w:val="24"/>
          <w:szCs w:val="24"/>
        </w:rPr>
      </w:pPr>
      <w:r>
        <w:rPr>
          <w:i w:val="0"/>
          <w:iCs w:val="0"/>
          <w:caps w:val="0"/>
          <w:color w:val="000000"/>
          <w:spacing w:val="0"/>
          <w:sz w:val="24"/>
          <w:szCs w:val="24"/>
        </w:rPr>
        <w:t>七、公告期限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1、本招标公告在中国湖南政府采购网（www.ccgp-hunan.gov.cn）发布。公告期限从本招标公告发布之日起5个工作日。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2、在其他媒体发布的招标公告，公告内容以本招标公告指定媒体发布的公告为准；公告期限自本招标公告指定媒体最先发布公告之日起算。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rPr>
          <w:sz w:val="24"/>
          <w:szCs w:val="24"/>
        </w:rPr>
      </w:pPr>
      <w:r>
        <w:rPr>
          <w:i w:val="0"/>
          <w:iCs w:val="0"/>
          <w:caps w:val="0"/>
          <w:color w:val="000000"/>
          <w:spacing w:val="0"/>
          <w:sz w:val="24"/>
          <w:szCs w:val="24"/>
        </w:rPr>
        <w:t>八、询问及质疑</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1、投标人对政府采购活动事项如有疑问的，可以向采购人、采购代理机构提出询问。采购人、采购代理机构将在3个工作日内作出答复。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2、投标人对电子交易平台办理CA证书、操作等如有疑问，请咨询电子交易平台服务机构。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3、潜在投标人认为招标文件或招标公告使自己的合法权益受到损害的，可以在收到招标文件之日或招标公告期限届满之日起7个工作日内，按《湖南省财政厅关于印发＜政府采购质疑答复和投诉处理操作规程＞的通知》(湘财购〔2019〕20号)规定，以纸质书面形式向采购人、采购代理机构提出质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rPr>
          <w:sz w:val="24"/>
          <w:szCs w:val="24"/>
        </w:rPr>
      </w:pPr>
      <w:r>
        <w:rPr>
          <w:i w:val="0"/>
          <w:iCs w:val="0"/>
          <w:caps w:val="0"/>
          <w:color w:val="000000"/>
          <w:spacing w:val="0"/>
          <w:sz w:val="24"/>
          <w:szCs w:val="24"/>
        </w:rPr>
        <w:t>九、投标说明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1、本公告选项：</w:t>
      </w:r>
      <w:r>
        <w:rPr>
          <w:rFonts w:hint="eastAsia" w:ascii="宋体" w:hAnsi="宋体" w:eastAsia="宋体" w:cs="宋体"/>
          <w:sz w:val="24"/>
          <w:szCs w:val="24"/>
          <w:lang w:eastAsia="zh-CN"/>
        </w:rPr>
        <w:t>☑</w:t>
      </w:r>
      <w:r>
        <w:rPr>
          <w:rFonts w:hint="eastAsia" w:ascii="微软雅黑" w:hAnsi="微软雅黑" w:eastAsia="微软雅黑" w:cs="微软雅黑"/>
          <w:i w:val="0"/>
          <w:iCs w:val="0"/>
          <w:caps w:val="0"/>
          <w:color w:val="000000"/>
          <w:spacing w:val="0"/>
          <w:kern w:val="0"/>
          <w:sz w:val="24"/>
          <w:szCs w:val="24"/>
          <w:lang w:val="en-US" w:eastAsia="zh-CN" w:bidi="ar"/>
        </w:rPr>
        <w:t>表示选择，</w:t>
      </w:r>
      <w:r>
        <w:rPr>
          <w:rFonts w:hint="eastAsia" w:ascii="宋体" w:hAnsi="宋体" w:eastAsia="宋体" w:cs="宋体"/>
          <w:sz w:val="24"/>
          <w:szCs w:val="24"/>
        </w:rPr>
        <w:t>□</w:t>
      </w:r>
      <w:r>
        <w:rPr>
          <w:rFonts w:hint="eastAsia" w:ascii="微软雅黑" w:hAnsi="微软雅黑" w:eastAsia="微软雅黑" w:cs="微软雅黑"/>
          <w:i w:val="0"/>
          <w:iCs w:val="0"/>
          <w:caps w:val="0"/>
          <w:color w:val="000000"/>
          <w:spacing w:val="0"/>
          <w:kern w:val="0"/>
          <w:sz w:val="24"/>
          <w:szCs w:val="24"/>
          <w:lang w:val="en-US" w:eastAsia="zh-CN" w:bidi="ar"/>
        </w:rPr>
        <w:t>表示未选择。</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2、投标人参与政府采购活动，无需向采购人、代理机构、交易平台缴纳任何费用。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rPr>
          <w:sz w:val="24"/>
          <w:szCs w:val="24"/>
        </w:rPr>
      </w:pPr>
      <w:r>
        <w:rPr>
          <w:i w:val="0"/>
          <w:iCs w:val="0"/>
          <w:caps w:val="0"/>
          <w:color w:val="000000"/>
          <w:spacing w:val="0"/>
          <w:sz w:val="24"/>
          <w:szCs w:val="24"/>
        </w:rPr>
        <w:t>十、采购项目联系人姓名和电话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1、联系人姓名：冯卓娅</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2、电话：0731-81127602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rPr>
          <w:sz w:val="24"/>
          <w:szCs w:val="24"/>
        </w:rPr>
      </w:pPr>
      <w:r>
        <w:rPr>
          <w:i w:val="0"/>
          <w:iCs w:val="0"/>
          <w:caps w:val="0"/>
          <w:color w:val="000000"/>
          <w:spacing w:val="0"/>
          <w:sz w:val="24"/>
          <w:szCs w:val="24"/>
        </w:rPr>
        <w:t>十一、采购人、采购代理机构的名称、地址和联系方法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rPr>
          <w:sz w:val="24"/>
          <w:szCs w:val="24"/>
        </w:rPr>
      </w:pPr>
      <w:r>
        <w:rPr>
          <w:i w:val="0"/>
          <w:iCs w:val="0"/>
          <w:caps w:val="0"/>
          <w:color w:val="000000"/>
          <w:spacing w:val="0"/>
          <w:sz w:val="24"/>
          <w:szCs w:val="24"/>
        </w:rPr>
        <w:t>1、采购人信息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（1）名 称：湖南省妇女联合会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（2）地 址：湖南省长沙市芙蓉区韶山北路1号省委七办公楼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（3）联系人：冯卓娅</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（4）邮 编：410011</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（5）电 话：0731-81127602</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（6）电子邮箱：691503999@qq.com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rPr>
          <w:sz w:val="24"/>
          <w:szCs w:val="24"/>
        </w:rPr>
      </w:pPr>
      <w:r>
        <w:rPr>
          <w:i w:val="0"/>
          <w:iCs w:val="0"/>
          <w:caps w:val="0"/>
          <w:color w:val="000000"/>
          <w:spacing w:val="0"/>
          <w:sz w:val="24"/>
          <w:szCs w:val="24"/>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（1）名 称：湖南建科工程项目管理有限公司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（2）地 址：湖南省长沙县星沙街道东六路266号华润置地广场一期12栋1401、1402、1403、1405</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（3）联系人：宋楚、陈宇婷</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（4）邮 编：410100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（5）电 话：0731-86244859</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（6）电子邮箱：1852188201@qq.com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MWUyZWEwZjJlMWQ5Yjc0MWViMmQ1YTMxMGI0ZWYifQ=="/>
  </w:docVars>
  <w:rsids>
    <w:rsidRoot w:val="00000000"/>
    <w:rsid w:val="3DEF277D"/>
    <w:rsid w:val="66EC3B21"/>
    <w:rsid w:val="70285D34"/>
    <w:rsid w:val="7B8D4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2023-11-21T09:26:00Z</dcterms:created>
  <dc:creator>Administrator</dc:creator>
  <cp:lastModifiedBy>Lenovo</cp:lastModifiedBy>
  <dcterms:modified xsi:type="dcterms:W3CDTF">2023-11-22T00:09:46Z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3892B10C6B824C04814CE0987E02C1B2_12</vt:lpwstr>
  </property>
</Properties>
</file>