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left"/>
        <w:rPr>
          <w:rFonts w:hint="eastAsia" w:ascii="仿宋_GB2312" w:hAnsi="黑体" w:eastAsia="仿宋_GB2312"/>
          <w:sz w:val="32"/>
          <w:szCs w:val="32"/>
        </w:rPr>
      </w:pPr>
    </w:p>
    <w:p>
      <w:pPr>
        <w:widowControl/>
        <w:spacing w:line="520" w:lineRule="exact"/>
        <w:jc w:val="center"/>
        <w:rPr>
          <w:rFonts w:hint="eastAsia" w:ascii="方正小标宋简体" w:hAnsi="宋体" w:eastAsia="方正小标宋简体" w:cs="宋体"/>
          <w:color w:val="000000"/>
          <w:kern w:val="0"/>
          <w:sz w:val="44"/>
          <w:szCs w:val="44"/>
        </w:rPr>
      </w:pPr>
      <w:r>
        <w:rPr>
          <w:rFonts w:ascii="方正小标宋简体" w:hAnsi="宋体" w:eastAsia="方正小标宋简体" w:cs="方正小标宋简体"/>
          <w:color w:val="000000"/>
          <w:kern w:val="0"/>
          <w:sz w:val="36"/>
          <w:szCs w:val="36"/>
        </w:rPr>
        <w:t>202</w:t>
      </w:r>
      <w:r>
        <w:rPr>
          <w:rFonts w:hint="eastAsia" w:ascii="方正小标宋简体" w:hAnsi="宋体" w:eastAsia="方正小标宋简体" w:cs="方正小标宋简体"/>
          <w:color w:val="000000"/>
          <w:kern w:val="0"/>
          <w:sz w:val="36"/>
          <w:szCs w:val="36"/>
          <w:lang w:val="en-US" w:eastAsia="zh-CN"/>
        </w:rPr>
        <w:t>2</w:t>
      </w:r>
      <w:r>
        <w:rPr>
          <w:rFonts w:hint="eastAsia" w:ascii="方正小标宋简体" w:hAnsi="宋体" w:eastAsia="方正小标宋简体" w:cs="方正小标宋简体"/>
          <w:color w:val="000000"/>
          <w:kern w:val="0"/>
          <w:sz w:val="36"/>
          <w:szCs w:val="36"/>
        </w:rPr>
        <w:t>年度</w:t>
      </w:r>
      <w:r>
        <w:rPr>
          <w:rFonts w:hint="eastAsia" w:ascii="方正小标宋简体" w:hAnsi="宋体" w:eastAsia="方正小标宋简体" w:cs="方正小标宋简体"/>
          <w:color w:val="000000"/>
          <w:kern w:val="0"/>
          <w:sz w:val="36"/>
          <w:szCs w:val="36"/>
          <w:lang w:eastAsia="zh-CN"/>
        </w:rPr>
        <w:t>妇女事业发展专项</w:t>
      </w:r>
      <w:r>
        <w:rPr>
          <w:rFonts w:hint="eastAsia" w:ascii="方正小标宋简体" w:hAnsi="宋体" w:eastAsia="方正小标宋简体" w:cs="方正小标宋简体"/>
          <w:color w:val="000000"/>
          <w:kern w:val="0"/>
          <w:sz w:val="36"/>
          <w:szCs w:val="36"/>
        </w:rPr>
        <w:t>支出绩效自评表</w:t>
      </w:r>
    </w:p>
    <w:tbl>
      <w:tblPr>
        <w:tblStyle w:val="6"/>
        <w:tblW w:w="9851" w:type="dxa"/>
        <w:jc w:val="center"/>
        <w:tblLayout w:type="fixed"/>
        <w:tblCellMar>
          <w:top w:w="0" w:type="dxa"/>
          <w:left w:w="108" w:type="dxa"/>
          <w:bottom w:w="0" w:type="dxa"/>
          <w:right w:w="108" w:type="dxa"/>
        </w:tblCellMar>
      </w:tblPr>
      <w:tblGrid>
        <w:gridCol w:w="961"/>
        <w:gridCol w:w="961"/>
        <w:gridCol w:w="1275"/>
        <w:gridCol w:w="5"/>
        <w:gridCol w:w="1194"/>
        <w:gridCol w:w="11"/>
        <w:gridCol w:w="1560"/>
        <w:gridCol w:w="1094"/>
        <w:gridCol w:w="5"/>
        <w:gridCol w:w="638"/>
        <w:gridCol w:w="918"/>
        <w:gridCol w:w="1229"/>
      </w:tblGrid>
      <w:tr>
        <w:tblPrEx>
          <w:tblCellMar>
            <w:top w:w="0" w:type="dxa"/>
            <w:left w:w="108" w:type="dxa"/>
            <w:bottom w:w="0" w:type="dxa"/>
            <w:right w:w="108" w:type="dxa"/>
          </w:tblCellMar>
        </w:tblPrEx>
        <w:trPr>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仿宋_GB2312"/>
                <w:color w:val="000000"/>
                <w:kern w:val="0"/>
              </w:rPr>
              <w:t>省级预算部门名称</w:t>
            </w:r>
          </w:p>
        </w:tc>
        <w:tc>
          <w:tcPr>
            <w:tcW w:w="8890" w:type="dxa"/>
            <w:gridSpan w:val="11"/>
            <w:tcBorders>
              <w:top w:val="single" w:color="auto" w:sz="4" w:space="0"/>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lang w:eastAsia="zh-CN"/>
              </w:rPr>
            </w:pPr>
            <w:r>
              <w:rPr>
                <w:rFonts w:hint="eastAsia" w:ascii="仿宋_GB2312" w:hAnsi="宋体" w:eastAsia="仿宋_GB2312" w:cs="仿宋_GB2312"/>
                <w:color w:val="000000"/>
                <w:kern w:val="0"/>
                <w:lang w:eastAsia="zh-CN"/>
              </w:rPr>
              <w:t>妇女事业发展专项</w:t>
            </w:r>
          </w:p>
        </w:tc>
      </w:tr>
      <w:tr>
        <w:tblPrEx>
          <w:tblCellMar>
            <w:top w:w="0" w:type="dxa"/>
            <w:left w:w="108" w:type="dxa"/>
            <w:bottom w:w="0" w:type="dxa"/>
            <w:right w:w="108" w:type="dxa"/>
          </w:tblCellMar>
        </w:tblPrEx>
        <w:trPr>
          <w:jc w:val="center"/>
        </w:trPr>
        <w:tc>
          <w:tcPr>
            <w:tcW w:w="961" w:type="dxa"/>
            <w:vMerge w:val="restart"/>
            <w:tcBorders>
              <w:top w:val="nil"/>
              <w:left w:val="single" w:color="auto" w:sz="4" w:space="0"/>
              <w:right w:val="single" w:color="auto" w:sz="4" w:space="0"/>
            </w:tcBorders>
            <w:noWrap w:val="0"/>
            <w:vAlign w:val="center"/>
          </w:tcPr>
          <w:p>
            <w:pPr>
              <w:widowControl/>
              <w:spacing w:line="240" w:lineRule="exact"/>
              <w:jc w:val="center"/>
              <w:rPr>
                <w:rFonts w:ascii="仿宋_GB2312" w:hAnsi="宋体" w:eastAsia="仿宋_GB2312"/>
                <w:color w:val="000000"/>
                <w:kern w:val="0"/>
              </w:rPr>
            </w:pPr>
            <w:r>
              <w:rPr>
                <w:rFonts w:hint="eastAsia" w:ascii="仿宋_GB2312" w:hAnsi="宋体" w:eastAsia="仿宋_GB2312" w:cs="仿宋_GB2312"/>
                <w:color w:val="000000"/>
                <w:kern w:val="0"/>
              </w:rPr>
              <w:t>年度预</w:t>
            </w:r>
          </w:p>
          <w:p>
            <w:pPr>
              <w:widowControl/>
              <w:spacing w:line="240" w:lineRule="exact"/>
              <w:jc w:val="center"/>
              <w:rPr>
                <w:rFonts w:hint="eastAsia" w:ascii="仿宋_GB2312" w:hAnsi="宋体" w:eastAsia="仿宋_GB2312" w:cs="仿宋_GB2312"/>
                <w:color w:val="000000"/>
                <w:kern w:val="0"/>
                <w:lang w:eastAsia="zh-CN"/>
              </w:rPr>
            </w:pPr>
            <w:r>
              <w:rPr>
                <w:rFonts w:hint="eastAsia" w:ascii="仿宋_GB2312" w:hAnsi="宋体" w:eastAsia="仿宋_GB2312" w:cs="仿宋_GB2312"/>
                <w:color w:val="000000"/>
                <w:kern w:val="0"/>
              </w:rPr>
              <w:t>算申请</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仿宋_GB2312"/>
                <w:color w:val="000000"/>
                <w:kern w:val="0"/>
              </w:rPr>
              <w:t>（万元</w:t>
            </w:r>
          </w:p>
        </w:tc>
        <w:tc>
          <w:tcPr>
            <w:tcW w:w="2236"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年初</w:t>
            </w:r>
          </w:p>
          <w:p>
            <w:pPr>
              <w:widowControl/>
              <w:spacing w:line="24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预算数</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全年</w:t>
            </w:r>
          </w:p>
          <w:p>
            <w:pPr>
              <w:widowControl/>
              <w:spacing w:line="24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预算数</w:t>
            </w:r>
          </w:p>
        </w:tc>
        <w:tc>
          <w:tcPr>
            <w:tcW w:w="1094"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eastAsia="仿宋_GB2312"/>
                <w:szCs w:val="21"/>
              </w:rPr>
            </w:pPr>
            <w:r>
              <w:rPr>
                <w:rFonts w:hint="eastAsia" w:ascii="仿宋_GB2312" w:eastAsia="仿宋_GB2312"/>
                <w:szCs w:val="21"/>
              </w:rPr>
              <w:t>全年</w:t>
            </w:r>
          </w:p>
          <w:p>
            <w:pPr>
              <w:spacing w:line="240" w:lineRule="exact"/>
              <w:jc w:val="center"/>
              <w:rPr>
                <w:rFonts w:hint="eastAsia" w:ascii="仿宋_GB2312" w:eastAsia="仿宋_GB2312"/>
                <w:szCs w:val="21"/>
              </w:rPr>
            </w:pPr>
            <w:r>
              <w:rPr>
                <w:rFonts w:hint="eastAsia" w:ascii="仿宋_GB2312" w:eastAsia="仿宋_GB2312"/>
                <w:szCs w:val="21"/>
              </w:rPr>
              <w:t>执行数</w:t>
            </w:r>
          </w:p>
        </w:tc>
        <w:tc>
          <w:tcPr>
            <w:tcW w:w="643"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eastAsia="仿宋_GB2312"/>
                <w:szCs w:val="21"/>
              </w:rPr>
            </w:pPr>
            <w:r>
              <w:rPr>
                <w:rFonts w:hint="eastAsia" w:ascii="仿宋_GB2312" w:eastAsia="仿宋_GB2312"/>
                <w:szCs w:val="21"/>
              </w:rPr>
              <w:t>分值</w:t>
            </w:r>
          </w:p>
        </w:tc>
        <w:tc>
          <w:tcPr>
            <w:tcW w:w="918"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eastAsia="仿宋_GB2312"/>
                <w:szCs w:val="21"/>
              </w:rPr>
            </w:pPr>
            <w:r>
              <w:rPr>
                <w:rFonts w:hint="eastAsia" w:ascii="仿宋_GB2312" w:eastAsia="仿宋_GB2312"/>
                <w:szCs w:val="21"/>
              </w:rPr>
              <w:t>执行率</w:t>
            </w:r>
          </w:p>
        </w:tc>
        <w:tc>
          <w:tcPr>
            <w:tcW w:w="122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eastAsia="仿宋_GB2312"/>
                <w:szCs w:val="21"/>
              </w:rPr>
            </w:pPr>
            <w:r>
              <w:rPr>
                <w:rFonts w:hint="eastAsia" w:ascii="仿宋_GB2312" w:eastAsia="仿宋_GB2312"/>
                <w:szCs w:val="21"/>
              </w:rPr>
              <w:t>得分</w:t>
            </w:r>
          </w:p>
        </w:tc>
      </w:tr>
      <w:tr>
        <w:tblPrEx>
          <w:tblCellMar>
            <w:top w:w="0" w:type="dxa"/>
            <w:left w:w="108" w:type="dxa"/>
            <w:bottom w:w="0" w:type="dxa"/>
            <w:right w:w="108" w:type="dxa"/>
          </w:tblCellMar>
        </w:tblPrEx>
        <w:trPr>
          <w:trHeight w:val="394" w:hRule="atLeast"/>
          <w:jc w:val="center"/>
        </w:trPr>
        <w:tc>
          <w:tcPr>
            <w:tcW w:w="961" w:type="dxa"/>
            <w:vMerge w:val="continue"/>
            <w:tcBorders>
              <w:left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2236"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仿宋_GB2312"/>
                <w:color w:val="000000"/>
                <w:kern w:val="0"/>
                <w:lang w:val="en-US" w:eastAsia="zh-CN"/>
              </w:rPr>
            </w:pPr>
            <w:r>
              <w:rPr>
                <w:rFonts w:hint="eastAsia" w:ascii="仿宋_GB2312" w:hAnsi="宋体" w:eastAsia="仿宋_GB2312" w:cs="仿宋_GB2312"/>
                <w:color w:val="000000"/>
                <w:kern w:val="0"/>
              </w:rPr>
              <w:t>年度资金总额</w:t>
            </w:r>
          </w:p>
        </w:tc>
        <w:tc>
          <w:tcPr>
            <w:tcW w:w="1199"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both"/>
              <w:rPr>
                <w:rFonts w:hint="eastAsia" w:ascii="仿宋_GB2312" w:hAnsi="宋体" w:eastAsia="仿宋_GB2312" w:cs="仿宋_GB2312"/>
                <w:color w:val="000000"/>
                <w:kern w:val="0"/>
                <w:lang w:val="en-US" w:eastAsia="zh-CN"/>
              </w:rPr>
            </w:pPr>
          </w:p>
          <w:p>
            <w:pPr>
              <w:widowControl/>
              <w:jc w:val="both"/>
              <w:rPr>
                <w:rFonts w:hint="eastAsia" w:ascii="仿宋_GB2312" w:hAnsi="宋体" w:eastAsia="仿宋_GB2312" w:cs="仿宋_GB2312"/>
                <w:color w:val="000000"/>
                <w:kern w:val="0"/>
              </w:rPr>
            </w:pPr>
            <w:r>
              <w:rPr>
                <w:rFonts w:hint="eastAsia" w:ascii="仿宋_GB2312" w:hAnsi="宋体" w:eastAsia="仿宋_GB2312" w:cs="仿宋_GB2312"/>
                <w:color w:val="000000"/>
                <w:kern w:val="0"/>
                <w:lang w:val="en-US" w:eastAsia="zh-CN"/>
              </w:rPr>
              <w:t>1530.74 `</w:t>
            </w:r>
          </w:p>
          <w:p>
            <w:pPr>
              <w:widowControl/>
              <w:jc w:val="both"/>
              <w:rPr>
                <w:rFonts w:hint="eastAsia" w:ascii="仿宋_GB2312" w:hAnsi="宋体" w:eastAsia="仿宋_GB2312" w:cs="仿宋_GB2312"/>
                <w:color w:val="000000"/>
                <w:kern w:val="0"/>
              </w:rPr>
            </w:pPr>
          </w:p>
        </w:tc>
        <w:tc>
          <w:tcPr>
            <w:tcW w:w="1571"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both"/>
              <w:rPr>
                <w:rFonts w:hint="eastAsia" w:ascii="仿宋_GB2312" w:hAnsi="宋体" w:eastAsia="仿宋_GB2312" w:cs="仿宋_GB2312"/>
                <w:color w:val="000000"/>
                <w:kern w:val="0"/>
                <w:lang w:val="en-US" w:eastAsia="zh-CN"/>
              </w:rPr>
            </w:pPr>
          </w:p>
          <w:p>
            <w:pPr>
              <w:widowControl/>
              <w:jc w:val="both"/>
              <w:rPr>
                <w:rFonts w:hint="eastAsia" w:ascii="仿宋_GB2312" w:hAnsi="宋体" w:eastAsia="仿宋_GB2312" w:cs="仿宋_GB2312"/>
                <w:color w:val="000000"/>
                <w:kern w:val="0"/>
              </w:rPr>
            </w:pPr>
            <w:r>
              <w:rPr>
                <w:rFonts w:hint="eastAsia" w:ascii="仿宋_GB2312" w:hAnsi="宋体" w:eastAsia="仿宋_GB2312" w:cs="仿宋_GB2312"/>
                <w:color w:val="000000"/>
                <w:kern w:val="0"/>
                <w:lang w:val="en-US" w:eastAsia="zh-CN"/>
              </w:rPr>
              <w:t>1530.74</w:t>
            </w:r>
          </w:p>
          <w:p>
            <w:pPr>
              <w:widowControl/>
              <w:jc w:val="both"/>
              <w:rPr>
                <w:rFonts w:hint="default" w:ascii="仿宋_GB2312" w:hAnsi="宋体" w:eastAsia="仿宋_GB2312" w:cs="仿宋_GB2312"/>
                <w:color w:val="000000"/>
                <w:kern w:val="0"/>
                <w:lang w:val="en-US" w:eastAsia="zh-CN"/>
              </w:rPr>
            </w:pPr>
          </w:p>
        </w:tc>
        <w:tc>
          <w:tcPr>
            <w:tcW w:w="1094" w:type="dxa"/>
            <w:tcBorders>
              <w:top w:val="nil"/>
              <w:left w:val="single" w:color="auto" w:sz="4" w:space="0"/>
              <w:bottom w:val="single" w:color="auto" w:sz="4" w:space="0"/>
              <w:right w:val="single" w:color="auto" w:sz="4" w:space="0"/>
            </w:tcBorders>
            <w:noWrap w:val="0"/>
            <w:vAlign w:val="center"/>
          </w:tcPr>
          <w:p>
            <w:pPr>
              <w:widowControl/>
              <w:jc w:val="both"/>
              <w:rPr>
                <w:rFonts w:hint="default" w:ascii="仿宋_GB2312" w:hAnsi="宋体" w:eastAsia="仿宋_GB2312" w:cs="仿宋_GB2312"/>
                <w:color w:val="000000"/>
                <w:kern w:val="0"/>
                <w:lang w:val="en-US" w:eastAsia="zh-CN"/>
              </w:rPr>
            </w:pPr>
            <w:r>
              <w:rPr>
                <w:rFonts w:hint="eastAsia" w:ascii="仿宋_GB2312" w:hAnsi="宋体" w:eastAsia="仿宋_GB2312" w:cs="仿宋_GB2312"/>
                <w:color w:val="000000"/>
                <w:kern w:val="0"/>
                <w:lang w:val="en-US" w:eastAsia="zh-CN"/>
              </w:rPr>
              <w:t>1283.40</w:t>
            </w:r>
          </w:p>
        </w:tc>
        <w:tc>
          <w:tcPr>
            <w:tcW w:w="643" w:type="dxa"/>
            <w:gridSpan w:val="2"/>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10</w:t>
            </w:r>
          </w:p>
        </w:tc>
        <w:tc>
          <w:tcPr>
            <w:tcW w:w="918" w:type="dxa"/>
            <w:tcBorders>
              <w:top w:val="nil"/>
              <w:left w:val="single" w:color="auto" w:sz="4" w:space="0"/>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83.84%</w:t>
            </w:r>
            <w:bookmarkStart w:id="0" w:name="_GoBack"/>
            <w:bookmarkEnd w:id="0"/>
          </w:p>
        </w:tc>
        <w:tc>
          <w:tcPr>
            <w:tcW w:w="1229" w:type="dxa"/>
            <w:tcBorders>
              <w:top w:val="nil"/>
              <w:left w:val="single" w:color="auto" w:sz="4" w:space="0"/>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8.38</w:t>
            </w:r>
          </w:p>
        </w:tc>
      </w:tr>
      <w:tr>
        <w:tblPrEx>
          <w:tblCellMar>
            <w:top w:w="0" w:type="dxa"/>
            <w:left w:w="108" w:type="dxa"/>
            <w:bottom w:w="0" w:type="dxa"/>
            <w:right w:w="108" w:type="dxa"/>
          </w:tblCellMar>
        </w:tblPrEx>
        <w:trPr>
          <w:trHeight w:val="261" w:hRule="atLeast"/>
          <w:jc w:val="center"/>
        </w:trPr>
        <w:tc>
          <w:tcPr>
            <w:tcW w:w="961" w:type="dxa"/>
            <w:vMerge w:val="continue"/>
            <w:tcBorders>
              <w:left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2241" w:type="dxa"/>
            <w:gridSpan w:val="3"/>
            <w:tcBorders>
              <w:top w:val="single" w:color="auto" w:sz="4" w:space="0"/>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rPr>
            </w:pPr>
            <w:r>
              <w:rPr>
                <w:rFonts w:hint="eastAsia" w:ascii="仿宋_GB2312" w:hAnsi="宋体" w:eastAsia="仿宋_GB2312" w:cs="宋体"/>
                <w:color w:val="000000"/>
                <w:kern w:val="0"/>
                <w:szCs w:val="21"/>
              </w:rPr>
              <w:t>年度资金总额　</w:t>
            </w:r>
          </w:p>
        </w:tc>
        <w:tc>
          <w:tcPr>
            <w:tcW w:w="1205"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仿宋_GB2312"/>
                <w:color w:val="000000"/>
                <w:kern w:val="0"/>
                <w:lang w:val="en-US" w:eastAsia="zh-CN"/>
              </w:rPr>
              <w:t xml:space="preserve">1530.74 </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仿宋_GB2312"/>
                <w:color w:val="000000"/>
                <w:kern w:val="0"/>
                <w:lang w:val="en-US" w:eastAsia="zh-CN"/>
              </w:rPr>
              <w:t xml:space="preserve">1530.74 </w:t>
            </w:r>
          </w:p>
        </w:tc>
        <w:tc>
          <w:tcPr>
            <w:tcW w:w="1099"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rPr>
              <w:t>　</w:t>
            </w:r>
            <w:r>
              <w:rPr>
                <w:rFonts w:hint="eastAsia" w:ascii="仿宋_GB2312" w:hAnsi="宋体" w:eastAsia="仿宋_GB2312" w:cs="仿宋_GB2312"/>
                <w:color w:val="000000"/>
                <w:kern w:val="0"/>
                <w:lang w:val="en-US" w:eastAsia="zh-CN"/>
              </w:rPr>
              <w:t>1283.40</w:t>
            </w:r>
          </w:p>
        </w:tc>
        <w:tc>
          <w:tcPr>
            <w:tcW w:w="63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91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2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2241" w:type="dxa"/>
            <w:gridSpan w:val="3"/>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rPr>
              <w:t>其中：当年财政拨款　</w:t>
            </w:r>
          </w:p>
        </w:tc>
        <w:tc>
          <w:tcPr>
            <w:tcW w:w="1205" w:type="dxa"/>
            <w:gridSpan w:val="2"/>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仿宋_GB2312"/>
                <w:color w:val="000000"/>
                <w:kern w:val="0"/>
                <w:lang w:val="en-US" w:eastAsia="zh-CN"/>
              </w:rPr>
              <w:t xml:space="preserve">1530.74 </w:t>
            </w:r>
          </w:p>
        </w:tc>
        <w:tc>
          <w:tcPr>
            <w:tcW w:w="156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仿宋_GB2312"/>
                <w:color w:val="000000"/>
                <w:kern w:val="0"/>
                <w:lang w:val="en-US" w:eastAsia="zh-CN"/>
              </w:rPr>
              <w:t xml:space="preserve">1530.74 </w:t>
            </w:r>
          </w:p>
        </w:tc>
        <w:tc>
          <w:tcPr>
            <w:tcW w:w="1099"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仿宋_GB2312"/>
                <w:color w:val="000000"/>
                <w:kern w:val="0"/>
                <w:lang w:val="en-US" w:eastAsia="zh-CN"/>
              </w:rPr>
              <w:t>1283.40</w:t>
            </w:r>
            <w:r>
              <w:rPr>
                <w:rFonts w:hint="eastAsia" w:ascii="仿宋_GB2312" w:hAnsi="宋体" w:eastAsia="仿宋_GB2312" w:cs="宋体"/>
                <w:color w:val="000000"/>
                <w:kern w:val="0"/>
                <w:szCs w:val="21"/>
              </w:rPr>
              <w:t>　</w:t>
            </w:r>
          </w:p>
        </w:tc>
        <w:tc>
          <w:tcPr>
            <w:tcW w:w="63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91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2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trHeight w:val="321" w:hRule="atLeast"/>
          <w:jc w:val="center"/>
        </w:trPr>
        <w:tc>
          <w:tcPr>
            <w:tcW w:w="961" w:type="dxa"/>
            <w:vMerge w:val="continue"/>
            <w:tcBorders>
              <w:left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2241" w:type="dxa"/>
            <w:gridSpan w:val="3"/>
            <w:tcBorders>
              <w:top w:val="nil"/>
              <w:left w:val="nil"/>
              <w:bottom w:val="single" w:color="auto" w:sz="4" w:space="0"/>
              <w:right w:val="single" w:color="auto" w:sz="4" w:space="0"/>
            </w:tcBorders>
            <w:noWrap w:val="0"/>
            <w:vAlign w:val="center"/>
          </w:tcPr>
          <w:p>
            <w:pPr>
              <w:widowControl/>
              <w:ind w:firstLine="630" w:firstLineChars="300"/>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rPr>
              <w:t>上年结转资金　</w:t>
            </w:r>
          </w:p>
        </w:tc>
        <w:tc>
          <w:tcPr>
            <w:tcW w:w="1205" w:type="dxa"/>
            <w:gridSpan w:val="2"/>
            <w:tcBorders>
              <w:top w:val="nil"/>
              <w:left w:val="single" w:color="auto" w:sz="4" w:space="0"/>
              <w:bottom w:val="single" w:color="auto" w:sz="4" w:space="0"/>
              <w:right w:val="single" w:color="auto" w:sz="4" w:space="0"/>
            </w:tcBorders>
            <w:noWrap w:val="0"/>
            <w:vAlign w:val="center"/>
          </w:tcPr>
          <w:p>
            <w:pPr>
              <w:widowControl/>
              <w:ind w:firstLine="630" w:firstLineChars="300"/>
              <w:jc w:val="left"/>
              <w:rPr>
                <w:rFonts w:hint="eastAsia" w:ascii="仿宋_GB2312" w:hAnsi="宋体" w:eastAsia="仿宋_GB2312" w:cs="宋体"/>
                <w:color w:val="000000"/>
                <w:kern w:val="0"/>
                <w:szCs w:val="21"/>
              </w:rPr>
            </w:pPr>
          </w:p>
        </w:tc>
        <w:tc>
          <w:tcPr>
            <w:tcW w:w="1560" w:type="dxa"/>
            <w:tcBorders>
              <w:top w:val="nil"/>
              <w:left w:val="single" w:color="auto" w:sz="4" w:space="0"/>
              <w:bottom w:val="single" w:color="auto" w:sz="4" w:space="0"/>
              <w:right w:val="single" w:color="auto" w:sz="4" w:space="0"/>
            </w:tcBorders>
            <w:noWrap w:val="0"/>
            <w:vAlign w:val="center"/>
          </w:tcPr>
          <w:p>
            <w:pPr>
              <w:widowControl/>
              <w:ind w:firstLine="630" w:firstLineChars="300"/>
              <w:jc w:val="left"/>
              <w:rPr>
                <w:rFonts w:hint="eastAsia" w:ascii="仿宋_GB2312" w:hAnsi="宋体" w:eastAsia="仿宋_GB2312" w:cs="宋体"/>
                <w:color w:val="000000"/>
                <w:kern w:val="0"/>
                <w:szCs w:val="21"/>
              </w:rPr>
            </w:pPr>
          </w:p>
        </w:tc>
        <w:tc>
          <w:tcPr>
            <w:tcW w:w="10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63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91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2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trHeight w:val="321" w:hRule="atLeast"/>
          <w:jc w:val="center"/>
        </w:trPr>
        <w:tc>
          <w:tcPr>
            <w:tcW w:w="961" w:type="dxa"/>
            <w:vMerge w:val="continue"/>
            <w:tcBorders>
              <w:left w:val="single" w:color="auto" w:sz="4" w:space="0"/>
              <w:bottom w:val="single" w:color="000000"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2241" w:type="dxa"/>
            <w:gridSpan w:val="3"/>
            <w:tcBorders>
              <w:top w:val="nil"/>
              <w:left w:val="nil"/>
              <w:bottom w:val="single" w:color="auto" w:sz="4" w:space="0"/>
              <w:right w:val="single" w:color="auto" w:sz="4" w:space="0"/>
            </w:tcBorders>
            <w:noWrap w:val="0"/>
            <w:vAlign w:val="center"/>
          </w:tcPr>
          <w:p>
            <w:pPr>
              <w:widowControl/>
              <w:ind w:firstLine="630" w:firstLineChars="300"/>
              <w:jc w:val="left"/>
              <w:rPr>
                <w:rFonts w:hint="eastAsia" w:ascii="仿宋_GB2312" w:hAnsi="宋体" w:eastAsia="仿宋_GB2312" w:cs="仿宋_GB2312"/>
                <w:color w:val="000000"/>
                <w:kern w:val="0"/>
                <w:lang w:val="en-US" w:eastAsia="zh-CN"/>
              </w:rPr>
            </w:pPr>
            <w:r>
              <w:rPr>
                <w:rFonts w:hint="eastAsia" w:ascii="仿宋_GB2312" w:hAnsi="宋体" w:eastAsia="仿宋_GB2312" w:cs="宋体"/>
                <w:color w:val="000000"/>
                <w:kern w:val="0"/>
                <w:szCs w:val="21"/>
              </w:rPr>
              <w:t>其他资金</w:t>
            </w:r>
          </w:p>
        </w:tc>
        <w:tc>
          <w:tcPr>
            <w:tcW w:w="1205" w:type="dxa"/>
            <w:gridSpan w:val="2"/>
            <w:tcBorders>
              <w:top w:val="nil"/>
              <w:left w:val="single" w:color="auto" w:sz="4" w:space="0"/>
              <w:bottom w:val="single" w:color="auto" w:sz="4" w:space="0"/>
              <w:right w:val="single" w:color="auto" w:sz="4" w:space="0"/>
            </w:tcBorders>
            <w:noWrap w:val="0"/>
            <w:vAlign w:val="center"/>
          </w:tcPr>
          <w:p>
            <w:pPr>
              <w:widowControl/>
              <w:ind w:firstLine="630" w:firstLineChars="300"/>
              <w:jc w:val="left"/>
              <w:rPr>
                <w:rFonts w:hint="eastAsia" w:ascii="仿宋_GB2312" w:hAnsi="宋体" w:eastAsia="仿宋_GB2312" w:cs="宋体"/>
                <w:color w:val="000000"/>
                <w:kern w:val="0"/>
                <w:szCs w:val="21"/>
              </w:rPr>
            </w:pPr>
          </w:p>
        </w:tc>
        <w:tc>
          <w:tcPr>
            <w:tcW w:w="1560" w:type="dxa"/>
            <w:tcBorders>
              <w:top w:val="nil"/>
              <w:left w:val="single" w:color="auto" w:sz="4" w:space="0"/>
              <w:bottom w:val="single" w:color="auto" w:sz="4" w:space="0"/>
              <w:right w:val="single" w:color="auto" w:sz="4" w:space="0"/>
            </w:tcBorders>
            <w:noWrap w:val="0"/>
            <w:vAlign w:val="center"/>
          </w:tcPr>
          <w:p>
            <w:pPr>
              <w:widowControl/>
              <w:ind w:firstLine="630" w:firstLineChars="300"/>
              <w:jc w:val="left"/>
              <w:rPr>
                <w:rFonts w:hint="eastAsia" w:ascii="仿宋_GB2312" w:hAnsi="宋体" w:eastAsia="仿宋_GB2312" w:cs="宋体"/>
                <w:color w:val="000000"/>
                <w:kern w:val="0"/>
                <w:szCs w:val="21"/>
              </w:rPr>
            </w:pPr>
          </w:p>
        </w:tc>
        <w:tc>
          <w:tcPr>
            <w:tcW w:w="10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63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918"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2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年度总体目标</w:t>
            </w:r>
          </w:p>
        </w:tc>
        <w:tc>
          <w:tcPr>
            <w:tcW w:w="5006" w:type="dxa"/>
            <w:gridSpan w:val="6"/>
            <w:tcBorders>
              <w:top w:val="single" w:color="auto" w:sz="4" w:space="0"/>
              <w:left w:val="nil"/>
              <w:bottom w:val="single" w:color="auto" w:sz="4" w:space="0"/>
              <w:right w:val="single" w:color="000000"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预期目标</w:t>
            </w:r>
          </w:p>
        </w:tc>
        <w:tc>
          <w:tcPr>
            <w:tcW w:w="3884" w:type="dxa"/>
            <w:gridSpan w:val="5"/>
            <w:tcBorders>
              <w:top w:val="single" w:color="auto" w:sz="4" w:space="0"/>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实际完成情况　</w:t>
            </w:r>
          </w:p>
        </w:tc>
      </w:tr>
      <w:tr>
        <w:tblPrEx>
          <w:tblCellMar>
            <w:top w:w="0" w:type="dxa"/>
            <w:left w:w="108" w:type="dxa"/>
            <w:bottom w:w="0" w:type="dxa"/>
            <w:right w:w="108" w:type="dxa"/>
          </w:tblCellMar>
        </w:tblPrEx>
        <w:trPr>
          <w:trHeight w:val="3771" w:hRule="atLeast"/>
          <w:jc w:val="center"/>
        </w:trPr>
        <w:tc>
          <w:tcPr>
            <w:tcW w:w="961"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5006" w:type="dxa"/>
            <w:gridSpan w:val="6"/>
            <w:tcBorders>
              <w:top w:val="single" w:color="auto" w:sz="4" w:space="0"/>
              <w:left w:val="nil"/>
              <w:bottom w:val="single" w:color="auto" w:sz="4" w:space="0"/>
              <w:right w:val="single" w:color="000000" w:sz="4" w:space="0"/>
            </w:tcBorders>
            <w:noWrap w:val="0"/>
            <w:vAlign w:val="center"/>
          </w:tcPr>
          <w:p>
            <w:pPr>
              <w:adjustRightInd w:val="0"/>
              <w:snapToGrid w:val="0"/>
              <w:spacing w:line="580" w:lineRule="exact"/>
              <w:rPr>
                <w:rFonts w:eastAsia="仿宋_GB2312" w:cs="Times New Roman"/>
                <w:spacing w:val="6"/>
                <w:sz w:val="18"/>
                <w:szCs w:val="18"/>
              </w:rPr>
            </w:pPr>
            <w:r>
              <w:rPr>
                <w:rFonts w:eastAsia="仿宋_GB2312" w:cs="Times New Roman"/>
                <w:spacing w:val="6"/>
                <w:sz w:val="18"/>
                <w:szCs w:val="18"/>
              </w:rPr>
              <w:t>开展教育培训和宣传宣讲，引导各级妇联干部和广大妇女群众学习贯彻习近平新时代中国特色社会主义思想和党的二十大精神</w:t>
            </w:r>
            <w:r>
              <w:rPr>
                <w:rFonts w:hint="eastAsia" w:eastAsia="仿宋_GB2312" w:cs="Times New Roman"/>
                <w:spacing w:val="6"/>
                <w:sz w:val="18"/>
                <w:szCs w:val="18"/>
              </w:rPr>
              <w:t>。</w:t>
            </w:r>
            <w:r>
              <w:rPr>
                <w:rFonts w:eastAsia="仿宋_GB2312" w:cs="Times New Roman"/>
                <w:spacing w:val="6"/>
                <w:sz w:val="18"/>
                <w:szCs w:val="18"/>
              </w:rPr>
              <w:t>深化妇联改革，</w:t>
            </w:r>
            <w:r>
              <w:rPr>
                <w:rFonts w:hint="eastAsia" w:eastAsia="仿宋_GB2312" w:cs="Times New Roman"/>
                <w:spacing w:val="6"/>
                <w:sz w:val="18"/>
                <w:szCs w:val="18"/>
              </w:rPr>
              <w:t>推进</w:t>
            </w:r>
            <w:r>
              <w:rPr>
                <w:rFonts w:eastAsia="仿宋_GB2312" w:cs="Times New Roman"/>
                <w:spacing w:val="6"/>
                <w:sz w:val="18"/>
                <w:szCs w:val="18"/>
              </w:rPr>
              <w:t>新媒体建设</w:t>
            </w:r>
            <w:r>
              <w:rPr>
                <w:rFonts w:hint="eastAsia" w:eastAsia="仿宋_GB2312" w:cs="Times New Roman"/>
                <w:spacing w:val="6"/>
                <w:sz w:val="18"/>
                <w:szCs w:val="18"/>
              </w:rPr>
              <w:t>。</w:t>
            </w:r>
            <w:r>
              <w:rPr>
                <w:rFonts w:eastAsia="仿宋_GB2312" w:cs="Times New Roman"/>
                <w:spacing w:val="6"/>
                <w:sz w:val="18"/>
                <w:szCs w:val="18"/>
              </w:rPr>
              <w:t>加强调查研究，转变工作作风</w:t>
            </w:r>
            <w:r>
              <w:rPr>
                <w:rFonts w:hint="eastAsia" w:eastAsia="仿宋_GB2312" w:cs="Times New Roman"/>
                <w:spacing w:val="6"/>
                <w:sz w:val="18"/>
                <w:szCs w:val="18"/>
              </w:rPr>
              <w:t>。</w:t>
            </w:r>
            <w:r>
              <w:rPr>
                <w:rFonts w:eastAsia="仿宋_GB2312" w:cs="Times New Roman"/>
                <w:spacing w:val="6"/>
                <w:sz w:val="18"/>
                <w:szCs w:val="18"/>
              </w:rPr>
              <w:t>实施巾帼创新创业行动、乡村振兴巾帼行动，开展技能培训，帮助妇女</w:t>
            </w:r>
            <w:r>
              <w:rPr>
                <w:rFonts w:hint="eastAsia" w:eastAsia="仿宋_GB2312" w:cs="Times New Roman"/>
                <w:spacing w:val="6"/>
                <w:sz w:val="18"/>
                <w:szCs w:val="18"/>
              </w:rPr>
              <w:t>增收</w:t>
            </w:r>
            <w:r>
              <w:rPr>
                <w:rFonts w:eastAsia="仿宋_GB2312" w:cs="Times New Roman"/>
                <w:spacing w:val="6"/>
                <w:sz w:val="18"/>
                <w:szCs w:val="18"/>
              </w:rPr>
              <w:t>致富</w:t>
            </w:r>
            <w:r>
              <w:rPr>
                <w:rFonts w:hint="eastAsia" w:eastAsia="仿宋_GB2312" w:cs="Times New Roman"/>
                <w:spacing w:val="6"/>
                <w:sz w:val="18"/>
                <w:szCs w:val="18"/>
              </w:rPr>
              <w:t>。</w:t>
            </w:r>
            <w:r>
              <w:rPr>
                <w:rFonts w:eastAsia="仿宋_GB2312" w:cs="Times New Roman"/>
                <w:spacing w:val="6"/>
                <w:sz w:val="18"/>
                <w:szCs w:val="18"/>
              </w:rPr>
              <w:t>实施妇女儿童发展规划，维护妇女儿童合法权益</w:t>
            </w:r>
            <w:r>
              <w:rPr>
                <w:rFonts w:hint="eastAsia" w:eastAsia="仿宋_GB2312" w:cs="Times New Roman"/>
                <w:spacing w:val="6"/>
                <w:sz w:val="18"/>
                <w:szCs w:val="18"/>
              </w:rPr>
              <w:t>。</w:t>
            </w:r>
            <w:r>
              <w:rPr>
                <w:rFonts w:eastAsia="仿宋_GB2312" w:cs="Times New Roman"/>
                <w:spacing w:val="6"/>
                <w:sz w:val="18"/>
                <w:szCs w:val="18"/>
              </w:rPr>
              <w:t>以家庭家教家风为重点，深化精神文明创建活动，推动形成社会文明新风尚。</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 w:val="18"/>
                <w:szCs w:val="18"/>
              </w:rPr>
              <w:t>　　</w:t>
            </w:r>
          </w:p>
        </w:tc>
        <w:tc>
          <w:tcPr>
            <w:tcW w:w="3884" w:type="dxa"/>
            <w:gridSpan w:val="5"/>
            <w:tcBorders>
              <w:top w:val="single" w:color="auto" w:sz="4" w:space="0"/>
              <w:left w:val="nil"/>
              <w:bottom w:val="single" w:color="auto" w:sz="4" w:space="0"/>
              <w:right w:val="single" w:color="auto" w:sz="4" w:space="0"/>
            </w:tcBorders>
            <w:noWrap w:val="0"/>
            <w:vAlign w:val="center"/>
          </w:tcPr>
          <w:p>
            <w:pPr>
              <w:adjustRightInd w:val="0"/>
              <w:snapToGrid w:val="0"/>
              <w:spacing w:line="580" w:lineRule="exact"/>
              <w:rPr>
                <w:rFonts w:eastAsia="仿宋_GB2312" w:cs="Times New Roman"/>
                <w:spacing w:val="6"/>
                <w:sz w:val="18"/>
                <w:szCs w:val="18"/>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 xml:space="preserve"> </w:t>
            </w:r>
            <w:r>
              <w:rPr>
                <w:rFonts w:eastAsia="仿宋_GB2312" w:cs="Times New Roman"/>
                <w:spacing w:val="6"/>
                <w:sz w:val="18"/>
                <w:szCs w:val="18"/>
              </w:rPr>
              <w:t>开展教育培训和宣传宣讲，引导各级妇联干部和广大妇女群众学习贯彻习近平新时代中国特色社会主义思想和党的二十大精神</w:t>
            </w:r>
            <w:r>
              <w:rPr>
                <w:rFonts w:hint="eastAsia" w:eastAsia="仿宋_GB2312" w:cs="Times New Roman"/>
                <w:spacing w:val="6"/>
                <w:sz w:val="18"/>
                <w:szCs w:val="18"/>
              </w:rPr>
              <w:t>。</w:t>
            </w:r>
            <w:r>
              <w:rPr>
                <w:rFonts w:eastAsia="仿宋_GB2312" w:cs="Times New Roman"/>
                <w:spacing w:val="6"/>
                <w:sz w:val="18"/>
                <w:szCs w:val="18"/>
              </w:rPr>
              <w:t>深化妇联改革，</w:t>
            </w:r>
            <w:r>
              <w:rPr>
                <w:rFonts w:hint="eastAsia" w:eastAsia="仿宋_GB2312" w:cs="Times New Roman"/>
                <w:spacing w:val="6"/>
                <w:sz w:val="18"/>
                <w:szCs w:val="18"/>
              </w:rPr>
              <w:t>推进</w:t>
            </w:r>
            <w:r>
              <w:rPr>
                <w:rFonts w:eastAsia="仿宋_GB2312" w:cs="Times New Roman"/>
                <w:spacing w:val="6"/>
                <w:sz w:val="18"/>
                <w:szCs w:val="18"/>
              </w:rPr>
              <w:t>新媒体建设</w:t>
            </w:r>
            <w:r>
              <w:rPr>
                <w:rFonts w:hint="eastAsia" w:eastAsia="仿宋_GB2312" w:cs="Times New Roman"/>
                <w:spacing w:val="6"/>
                <w:sz w:val="18"/>
                <w:szCs w:val="18"/>
              </w:rPr>
              <w:t>。</w:t>
            </w:r>
            <w:r>
              <w:rPr>
                <w:rFonts w:eastAsia="仿宋_GB2312" w:cs="Times New Roman"/>
                <w:spacing w:val="6"/>
                <w:sz w:val="18"/>
                <w:szCs w:val="18"/>
              </w:rPr>
              <w:t>加强调查研究，转变工作作风</w:t>
            </w:r>
            <w:r>
              <w:rPr>
                <w:rFonts w:hint="eastAsia" w:eastAsia="仿宋_GB2312" w:cs="Times New Roman"/>
                <w:spacing w:val="6"/>
                <w:sz w:val="18"/>
                <w:szCs w:val="18"/>
              </w:rPr>
              <w:t>。</w:t>
            </w:r>
            <w:r>
              <w:rPr>
                <w:rFonts w:eastAsia="仿宋_GB2312" w:cs="Times New Roman"/>
                <w:spacing w:val="6"/>
                <w:sz w:val="18"/>
                <w:szCs w:val="18"/>
              </w:rPr>
              <w:t>实施巾帼创新创业行动、乡村振兴巾帼行动，开展技能培训，帮助妇女</w:t>
            </w:r>
            <w:r>
              <w:rPr>
                <w:rFonts w:hint="eastAsia" w:eastAsia="仿宋_GB2312" w:cs="Times New Roman"/>
                <w:spacing w:val="6"/>
                <w:sz w:val="18"/>
                <w:szCs w:val="18"/>
              </w:rPr>
              <w:t>增收</w:t>
            </w:r>
            <w:r>
              <w:rPr>
                <w:rFonts w:eastAsia="仿宋_GB2312" w:cs="Times New Roman"/>
                <w:spacing w:val="6"/>
                <w:sz w:val="18"/>
                <w:szCs w:val="18"/>
              </w:rPr>
              <w:t>致富</w:t>
            </w:r>
            <w:r>
              <w:rPr>
                <w:rFonts w:hint="eastAsia" w:eastAsia="仿宋_GB2312" w:cs="Times New Roman"/>
                <w:spacing w:val="6"/>
                <w:sz w:val="18"/>
                <w:szCs w:val="18"/>
              </w:rPr>
              <w:t>。</w:t>
            </w:r>
            <w:r>
              <w:rPr>
                <w:rFonts w:eastAsia="仿宋_GB2312" w:cs="Times New Roman"/>
                <w:spacing w:val="6"/>
                <w:sz w:val="18"/>
                <w:szCs w:val="18"/>
              </w:rPr>
              <w:t>实施妇女儿童发展规划，维护妇女儿童合法权益</w:t>
            </w:r>
            <w:r>
              <w:rPr>
                <w:rFonts w:hint="eastAsia" w:eastAsia="仿宋_GB2312" w:cs="Times New Roman"/>
                <w:spacing w:val="6"/>
                <w:sz w:val="18"/>
                <w:szCs w:val="18"/>
              </w:rPr>
              <w:t>。</w:t>
            </w:r>
            <w:r>
              <w:rPr>
                <w:rFonts w:eastAsia="仿宋_GB2312" w:cs="Times New Roman"/>
                <w:spacing w:val="6"/>
                <w:sz w:val="18"/>
                <w:szCs w:val="18"/>
              </w:rPr>
              <w:t>以家庭家教家风为重点，深化精神文明创建活动，推动形成社会文明新风尚。</w:t>
            </w:r>
          </w:p>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restart"/>
            <w:tcBorders>
              <w:top w:val="nil"/>
              <w:left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绩</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效</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指</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标</w:t>
            </w:r>
          </w:p>
        </w:tc>
        <w:tc>
          <w:tcPr>
            <w:tcW w:w="961" w:type="dxa"/>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一级指标</w:t>
            </w:r>
          </w:p>
        </w:tc>
        <w:tc>
          <w:tcPr>
            <w:tcW w:w="1275" w:type="dxa"/>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二级指标</w:t>
            </w:r>
          </w:p>
        </w:tc>
        <w:tc>
          <w:tcPr>
            <w:tcW w:w="1199" w:type="dxa"/>
            <w:gridSpan w:val="2"/>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三级指标</w:t>
            </w:r>
          </w:p>
        </w:tc>
        <w:tc>
          <w:tcPr>
            <w:tcW w:w="1571" w:type="dxa"/>
            <w:gridSpan w:val="2"/>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年度</w:t>
            </w:r>
          </w:p>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指标值</w:t>
            </w:r>
          </w:p>
        </w:tc>
        <w:tc>
          <w:tcPr>
            <w:tcW w:w="1094" w:type="dxa"/>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实际</w:t>
            </w:r>
          </w:p>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完成值</w:t>
            </w:r>
          </w:p>
        </w:tc>
        <w:tc>
          <w:tcPr>
            <w:tcW w:w="643" w:type="dxa"/>
            <w:gridSpan w:val="2"/>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分值</w:t>
            </w:r>
          </w:p>
        </w:tc>
        <w:tc>
          <w:tcPr>
            <w:tcW w:w="918" w:type="dxa"/>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得分</w:t>
            </w:r>
          </w:p>
        </w:tc>
        <w:tc>
          <w:tcPr>
            <w:tcW w:w="1229" w:type="dxa"/>
            <w:tcBorders>
              <w:top w:val="nil"/>
              <w:left w:val="nil"/>
              <w:bottom w:val="single" w:color="auto" w:sz="4" w:space="0"/>
              <w:right w:val="single" w:color="auto" w:sz="4" w:space="0"/>
            </w:tcBorders>
            <w:noWrap w:val="0"/>
            <w:vAlign w:val="center"/>
          </w:tcPr>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偏差原因</w:t>
            </w:r>
          </w:p>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分析及</w:t>
            </w:r>
          </w:p>
          <w:p>
            <w:pPr>
              <w:widowControl/>
              <w:spacing w:line="22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改进措施</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restart"/>
            <w:tcBorders>
              <w:top w:val="nil"/>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p>
            <w:pPr>
              <w:widowControl/>
              <w:jc w:val="center"/>
              <w:rPr>
                <w:rFonts w:hint="eastAsia" w:ascii="仿宋_GB2312" w:hAnsi="宋体" w:eastAsia="仿宋_GB2312" w:cs="宋体"/>
                <w:color w:val="000000"/>
                <w:kern w:val="0"/>
                <w:szCs w:val="21"/>
              </w:rPr>
            </w:pPr>
          </w:p>
          <w:p>
            <w:pPr>
              <w:widowControl/>
              <w:jc w:val="center"/>
              <w:rPr>
                <w:rFonts w:hint="eastAsia" w:ascii="仿宋_GB2312" w:hAnsi="宋体" w:eastAsia="仿宋_GB2312" w:cs="宋体"/>
                <w:color w:val="000000"/>
                <w:kern w:val="0"/>
                <w:szCs w:val="21"/>
              </w:rPr>
            </w:pPr>
          </w:p>
          <w:p>
            <w:pPr>
              <w:widowControl/>
              <w:jc w:val="center"/>
              <w:rPr>
                <w:rFonts w:hint="eastAsia" w:ascii="仿宋_GB2312" w:hAnsi="宋体" w:eastAsia="仿宋_GB2312" w:cs="宋体"/>
                <w:color w:val="000000"/>
                <w:kern w:val="0"/>
                <w:szCs w:val="21"/>
              </w:rPr>
            </w:pPr>
          </w:p>
          <w:p>
            <w:pPr>
              <w:widowControl/>
              <w:jc w:val="center"/>
              <w:rPr>
                <w:rFonts w:hint="eastAsia" w:ascii="仿宋_GB2312" w:hAnsi="宋体" w:eastAsia="仿宋_GB2312" w:cs="宋体"/>
                <w:color w:val="000000"/>
                <w:kern w:val="0"/>
                <w:szCs w:val="21"/>
              </w:rPr>
            </w:pPr>
          </w:p>
          <w:p>
            <w:pPr>
              <w:widowControl/>
              <w:jc w:val="center"/>
              <w:rPr>
                <w:rFonts w:hint="eastAsia" w:ascii="仿宋_GB2312" w:hAnsi="宋体" w:eastAsia="仿宋_GB2312" w:cs="宋体"/>
                <w:color w:val="000000"/>
                <w:kern w:val="0"/>
                <w:szCs w:val="21"/>
              </w:rPr>
            </w:pP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产出指标</w:t>
            </w:r>
          </w:p>
          <w:p>
            <w:pPr>
              <w:widowControl/>
              <w:jc w:val="center"/>
              <w:rPr>
                <w:rFonts w:hint="eastAsia" w:ascii="仿宋_GB2312" w:hAnsi="宋体" w:eastAsia="仿宋_GB2312" w:cs="宋体"/>
                <w:color w:val="000000"/>
                <w:kern w:val="0"/>
                <w:szCs w:val="21"/>
              </w:rPr>
            </w:pP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(50分)</w:t>
            </w:r>
          </w:p>
        </w:tc>
        <w:tc>
          <w:tcPr>
            <w:tcW w:w="1275" w:type="dxa"/>
            <w:vMerge w:val="restart"/>
            <w:tcBorders>
              <w:top w:val="nil"/>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数量指标</w:t>
            </w: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省政府妇儿工委全体会议</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≥80人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rPr>
              <w:t>　</w:t>
            </w:r>
            <w:r>
              <w:rPr>
                <w:rFonts w:hint="eastAsia" w:ascii="仿宋_GB2312" w:hAnsi="宋体" w:eastAsia="仿宋_GB2312" w:cs="宋体"/>
                <w:color w:val="auto"/>
                <w:kern w:val="0"/>
                <w:szCs w:val="21"/>
                <w:highlight w:val="none"/>
                <w:lang w:val="en-US" w:eastAsia="zh-CN"/>
              </w:rPr>
              <w:t>80人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湖南省妇女儿童发展规划宣传</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≥1场</w:t>
            </w:r>
          </w:p>
        </w:tc>
        <w:tc>
          <w:tcPr>
            <w:tcW w:w="1094" w:type="dxa"/>
            <w:tcBorders>
              <w:top w:val="nil"/>
              <w:left w:val="nil"/>
              <w:bottom w:val="single" w:color="auto" w:sz="4" w:space="0"/>
              <w:right w:val="single" w:color="auto" w:sz="4" w:space="0"/>
            </w:tcBorders>
            <w:noWrap w:val="0"/>
            <w:vAlign w:val="center"/>
          </w:tcPr>
          <w:p>
            <w:pPr>
              <w:widowControl/>
              <w:tabs>
                <w:tab w:val="left" w:pos="388"/>
              </w:tabs>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rPr>
              <w:t>　</w:t>
            </w:r>
            <w:r>
              <w:rPr>
                <w:rFonts w:hint="eastAsia" w:ascii="仿宋_GB2312" w:hAnsi="宋体" w:eastAsia="仿宋_GB2312" w:cs="宋体"/>
                <w:color w:val="auto"/>
                <w:kern w:val="0"/>
                <w:szCs w:val="21"/>
                <w:highlight w:val="none"/>
                <w:lang w:val="en-US" w:eastAsia="zh-CN"/>
              </w:rPr>
              <w:t>1场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重点项目及智库建设</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≥5个</w:t>
            </w:r>
          </w:p>
        </w:tc>
        <w:tc>
          <w:tcPr>
            <w:tcW w:w="1094" w:type="dxa"/>
            <w:tcBorders>
              <w:top w:val="nil"/>
              <w:left w:val="nil"/>
              <w:bottom w:val="single" w:color="auto" w:sz="4" w:space="0"/>
              <w:right w:val="single" w:color="auto" w:sz="4" w:space="0"/>
            </w:tcBorders>
            <w:noWrap w:val="0"/>
            <w:vAlign w:val="center"/>
          </w:tcPr>
          <w:p>
            <w:pPr>
              <w:widowControl/>
              <w:tabs>
                <w:tab w:val="left" w:pos="388"/>
              </w:tabs>
              <w:ind w:firstLine="210" w:firstLineChars="100"/>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5个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ascii="Times New Roman" w:hAnsi="Times New Roman" w:eastAsia="仿宋_GB2312"/>
                <w:color w:val="000000"/>
                <w:kern w:val="0"/>
                <w:sz w:val="22"/>
                <w:szCs w:val="22"/>
              </w:rPr>
              <w:t>　</w:t>
            </w:r>
            <w:r>
              <w:rPr>
                <w:rFonts w:hint="eastAsia" w:ascii="Times New Roman" w:hAnsi="Times New Roman" w:eastAsia="仿宋_GB2312"/>
                <w:color w:val="000000"/>
                <w:kern w:val="0"/>
                <w:sz w:val="22"/>
                <w:szCs w:val="22"/>
              </w:rPr>
              <w:t>评选省级各类“最美家庭”户数</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≥50户</w:t>
            </w:r>
            <w:r>
              <w:rPr>
                <w:rFonts w:ascii="Times New Roman" w:hAnsi="Times New Roman" w:eastAsia="仿宋_GB2312"/>
                <w:color w:val="000000"/>
                <w:kern w:val="0"/>
                <w:sz w:val="22"/>
                <w:szCs w:val="22"/>
              </w:rPr>
              <w:t>　</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2"/>
                <w:szCs w:val="22"/>
                <w:highlight w:val="none"/>
                <w:lang w:val="en" w:eastAsia="zh-CN" w:bidi="ar-SA"/>
              </w:rPr>
            </w:pPr>
            <w:r>
              <w:rPr>
                <w:rFonts w:ascii="Times New Roman" w:hAnsi="Times New Roman" w:eastAsia="仿宋_GB2312"/>
                <w:color w:val="000000"/>
                <w:kern w:val="0"/>
                <w:sz w:val="22"/>
                <w:szCs w:val="22"/>
                <w:highlight w:val="none"/>
              </w:rPr>
              <w:t>　</w:t>
            </w:r>
            <w:r>
              <w:rPr>
                <w:rFonts w:hint="eastAsia" w:ascii="仿宋_GB2312" w:hAnsi="宋体" w:eastAsia="仿宋_GB2312" w:cs="宋体"/>
                <w:color w:val="000000"/>
                <w:kern w:val="0"/>
                <w:sz w:val="22"/>
                <w:szCs w:val="22"/>
                <w:highlight w:val="none"/>
                <w:lang w:val="en-US" w:eastAsia="zh-CN"/>
              </w:rPr>
              <w:t>已</w:t>
            </w:r>
            <w:r>
              <w:rPr>
                <w:rFonts w:hint="eastAsia" w:ascii="Times New Roman" w:hAnsi="Times New Roman" w:eastAsia="仿宋_GB2312" w:cs="Times New Roman"/>
                <w:color w:val="000000"/>
                <w:kern w:val="0"/>
                <w:sz w:val="22"/>
                <w:szCs w:val="22"/>
                <w:highlight w:val="none"/>
                <w:lang w:val="en-US" w:eastAsia="zh-CN"/>
              </w:rPr>
              <w:t>评选</w:t>
            </w:r>
            <w:r>
              <w:rPr>
                <w:rFonts w:hint="eastAsia" w:ascii="仿宋_GB2312" w:hAnsi="宋体" w:eastAsia="仿宋_GB2312" w:cs="宋体"/>
                <w:color w:val="000000"/>
                <w:kern w:val="0"/>
                <w:sz w:val="22"/>
                <w:szCs w:val="22"/>
                <w:highlight w:val="none"/>
                <w:lang w:val="en-US" w:eastAsia="zh-CN"/>
              </w:rPr>
              <w:t>省级“最美家庭”100户</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重点宣传“最美家庭”先进典型人物</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10个</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2"/>
                <w:szCs w:val="22"/>
                <w:highlight w:val="none"/>
                <w:lang w:val="en-US" w:eastAsia="zh-CN" w:bidi="ar-SA"/>
              </w:rPr>
            </w:pPr>
            <w:r>
              <w:rPr>
                <w:rFonts w:hint="eastAsia" w:ascii="仿宋_GB2312" w:hAnsi="宋体" w:eastAsia="仿宋_GB2312" w:cs="宋体"/>
                <w:color w:val="000000"/>
                <w:kern w:val="0"/>
                <w:sz w:val="22"/>
                <w:szCs w:val="22"/>
                <w:highlight w:val="none"/>
                <w:lang w:val="en-US" w:eastAsia="zh-CN"/>
              </w:rPr>
              <w:t>已完成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全省家庭教育指导服务能力提升培训</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1场</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2"/>
                <w:szCs w:val="22"/>
                <w:highlight w:val="none"/>
                <w:lang w:val="en-US" w:eastAsia="zh-CN" w:bidi="ar-SA"/>
              </w:rPr>
            </w:pPr>
            <w:r>
              <w:rPr>
                <w:rFonts w:hint="eastAsia" w:ascii="仿宋_GB2312" w:hAnsi="宋体" w:eastAsia="仿宋_GB2312" w:cs="宋体"/>
                <w:color w:val="000000"/>
                <w:kern w:val="0"/>
                <w:sz w:val="22"/>
                <w:szCs w:val="22"/>
                <w:highlight w:val="none"/>
                <w:lang w:val="en-US" w:eastAsia="zh-CN"/>
              </w:rPr>
              <w:t>已完成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 w:eastAsia="zh-CN"/>
              </w:rPr>
              <w:t>湘妹子能量家园示范点建设</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30—50个</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 w:eastAsia="zh-CN" w:bidi="ar-SA"/>
              </w:rPr>
            </w:pPr>
            <w:r>
              <w:rPr>
                <w:rFonts w:hint="eastAsia" w:ascii="仿宋_GB2312" w:hAnsi="宋体" w:eastAsia="仿宋_GB2312" w:cs="宋体"/>
                <w:color w:val="000000"/>
                <w:kern w:val="0"/>
                <w:szCs w:val="21"/>
                <w:highlight w:val="none"/>
              </w:rPr>
              <w:t>湘妹子能量家园示范村（社区）30个</w:t>
            </w:r>
            <w:r>
              <w:rPr>
                <w:rFonts w:hint="eastAsia" w:ascii="仿宋_GB2312" w:hAnsi="宋体" w:eastAsia="仿宋_GB2312" w:cs="宋体"/>
                <w:color w:val="000000"/>
                <w:kern w:val="0"/>
                <w:szCs w:val="21"/>
                <w:highlight w:val="none"/>
                <w:lang w:eastAsia="zh-CN"/>
              </w:rPr>
              <w:t>、示范县市区2个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rPr>
              <w:t>举办全省乡村振兴巾帼行动现场会暨巾帼建功先进集体（文明岗）培训</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1场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b w:val="0"/>
                <w:bCs w:val="0"/>
                <w:color w:val="000000"/>
                <w:kern w:val="0"/>
                <w:sz w:val="22"/>
                <w:szCs w:val="22"/>
                <w:lang w:eastAsia="zh-CN"/>
              </w:rPr>
              <w:t>创建</w:t>
            </w:r>
            <w:r>
              <w:rPr>
                <w:rFonts w:hint="eastAsia" w:eastAsia="仿宋_GB2312"/>
                <w:b w:val="0"/>
                <w:bCs w:val="0"/>
                <w:color w:val="000000"/>
                <w:kern w:val="0"/>
                <w:sz w:val="22"/>
                <w:szCs w:val="22"/>
              </w:rPr>
              <w:t>湖南省巾帼现代农业科技示范基地</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10个</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10个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b w:val="0"/>
                <w:bCs w:val="0"/>
                <w:color w:val="000000"/>
                <w:kern w:val="0"/>
                <w:sz w:val="22"/>
                <w:szCs w:val="22"/>
              </w:rPr>
              <w:t>举办社团组织管理培训暨换届会</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1场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b w:val="0"/>
                <w:bCs w:val="0"/>
                <w:color w:val="000000"/>
                <w:kern w:val="0"/>
                <w:sz w:val="22"/>
                <w:szCs w:val="22"/>
                <w:lang w:eastAsia="zh-CN"/>
              </w:rPr>
              <w:t>召开</w:t>
            </w:r>
            <w:r>
              <w:rPr>
                <w:rFonts w:hint="eastAsia" w:eastAsia="仿宋_GB2312"/>
                <w:b w:val="0"/>
                <w:bCs w:val="0"/>
                <w:color w:val="000000"/>
                <w:kern w:val="0"/>
                <w:sz w:val="22"/>
                <w:szCs w:val="22"/>
              </w:rPr>
              <w:t>湘女素质提升培训暨国际农发项目现场推进会</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1场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偏差原因：因疫情，经费调整至</w:t>
            </w:r>
            <w:r>
              <w:rPr>
                <w:rFonts w:hint="eastAsia" w:ascii="仿宋_GB2312" w:hAnsi="宋体" w:eastAsia="仿宋_GB2312" w:cs="宋体"/>
                <w:color w:val="000000"/>
                <w:kern w:val="0"/>
                <w:sz w:val="21"/>
                <w:szCs w:val="21"/>
                <w:lang w:val="en-US" w:eastAsia="zh-CN"/>
              </w:rPr>
              <w:t>省妇联挂点联系临湘开展新时代文明实践中心建设工作，用于湘妹子能量家园试点。</w:t>
            </w:r>
            <w:r>
              <w:rPr>
                <w:rFonts w:hint="eastAsia" w:ascii="仿宋_GB2312" w:hAnsi="宋体" w:eastAsia="仿宋_GB2312" w:cs="宋体"/>
                <w:color w:val="000000"/>
                <w:kern w:val="0"/>
                <w:szCs w:val="21"/>
                <w:lang w:eastAsia="zh-CN"/>
              </w:rPr>
              <w:t>改进措施：加强沟通，合理安排预算。</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维权创新项目建设</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10个</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10个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kern w:val="0"/>
                <w:sz w:val="22"/>
                <w:szCs w:val="22"/>
                <w:lang w:val="en-US" w:eastAsia="zh-CN" w:bidi="ar-SA"/>
              </w:rPr>
            </w:pPr>
            <w:r>
              <w:rPr>
                <w:rFonts w:hint="eastAsia" w:ascii="Times New Roman" w:hAnsi="Times New Roman" w:eastAsia="仿宋_GB2312"/>
                <w:kern w:val="0"/>
                <w:sz w:val="22"/>
                <w:szCs w:val="22"/>
              </w:rPr>
              <w:t>开展维权多机构多部门合作</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kern w:val="0"/>
                <w:sz w:val="22"/>
                <w:szCs w:val="22"/>
                <w:lang w:val="en-US" w:eastAsia="zh-CN" w:bidi="ar-SA"/>
              </w:rPr>
            </w:pPr>
            <w:r>
              <w:rPr>
                <w:rFonts w:hint="eastAsia" w:ascii="Times New Roman" w:hAnsi="Times New Roman" w:eastAsia="仿宋_GB2312"/>
                <w:kern w:val="0"/>
                <w:sz w:val="22"/>
                <w:szCs w:val="22"/>
              </w:rPr>
              <w:t>1次以上</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kern w:val="0"/>
                <w:sz w:val="22"/>
                <w:szCs w:val="22"/>
                <w:highlight w:val="none"/>
                <w:lang w:val="en-US" w:eastAsia="zh-CN" w:bidi="ar-SA"/>
              </w:rPr>
            </w:pPr>
            <w:r>
              <w:rPr>
                <w:rFonts w:hint="eastAsia" w:ascii="Times New Roman" w:hAnsi="Times New Roman" w:eastAsia="仿宋_GB2312"/>
                <w:kern w:val="0"/>
                <w:sz w:val="22"/>
                <w:szCs w:val="22"/>
                <w:highlight w:val="none"/>
              </w:rPr>
              <w:t>1次以上</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trHeight w:val="90" w:hRule="atLeast"/>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开展普法宣传活动</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≥3场</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≥3场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春蕾计划——儿童权益安全保护直通车师资培训</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14场</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14场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金牌讲师、精品课程评选</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1场</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1场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市县级维权信访骨干培训</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1场</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1场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pStyle w:val="9"/>
              <w:jc w:val="left"/>
              <w:rPr>
                <w:rFonts w:hint="eastAsia" w:ascii="仿宋_GB2312" w:hAnsi="宋体" w:eastAsia="仿宋_GB2312" w:cs="宋体"/>
                <w:color w:val="000000"/>
                <w:kern w:val="0"/>
                <w:sz w:val="22"/>
                <w:szCs w:val="21"/>
                <w:lang w:val="zh-CN" w:eastAsia="zh-CN" w:bidi="zh-CN"/>
              </w:rPr>
            </w:pPr>
            <w:r>
              <w:rPr>
                <w:rFonts w:hint="eastAsia" w:ascii="Times New Roman" w:hAnsi="Times New Roman" w:eastAsia="仿宋_GB2312"/>
                <w:color w:val="auto"/>
                <w:kern w:val="0"/>
                <w:sz w:val="22"/>
                <w:szCs w:val="22"/>
              </w:rPr>
              <w:t>全省妇联系统“湘女e家”新媒体联盟总结培训</w:t>
            </w:r>
          </w:p>
        </w:tc>
        <w:tc>
          <w:tcPr>
            <w:tcW w:w="1571"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val="0"/>
              <w:snapToGrid w:val="0"/>
              <w:jc w:val="center"/>
              <w:textAlignment w:val="auto"/>
              <w:rPr>
                <w:rFonts w:hint="eastAsia" w:ascii="仿宋_GB2312" w:hAnsi="宋体" w:eastAsia="仿宋_GB2312" w:cs="宋体"/>
                <w:color w:val="000000"/>
                <w:kern w:val="0"/>
                <w:sz w:val="21"/>
                <w:szCs w:val="21"/>
                <w:lang w:val="en-US" w:eastAsia="zh-CN" w:bidi="ar-SA"/>
              </w:rPr>
            </w:pPr>
            <w:r>
              <w:rPr>
                <w:rFonts w:hint="default" w:ascii="Times New Roman" w:hAnsi="宋体" w:eastAsia="仿宋_GB2312" w:cs="Times New Roman"/>
                <w:color w:val="auto"/>
                <w:kern w:val="0"/>
                <w:szCs w:val="21"/>
                <w:lang w:val="en" w:eastAsia="zh-CN"/>
              </w:rPr>
              <w:t>1</w:t>
            </w:r>
            <w:r>
              <w:rPr>
                <w:rFonts w:hint="eastAsia" w:ascii="Times New Roman" w:hAnsi="宋体" w:eastAsia="仿宋_GB2312" w:cs="Times New Roman"/>
                <w:color w:val="auto"/>
                <w:kern w:val="0"/>
                <w:szCs w:val="21"/>
                <w:lang w:val="en" w:eastAsia="zh-CN"/>
              </w:rPr>
              <w:t>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eastAsia="zh-CN"/>
              </w:rPr>
              <w:t>偏差原因：</w:t>
            </w:r>
            <w:r>
              <w:rPr>
                <w:rFonts w:hint="eastAsia" w:ascii="仿宋_GB2312" w:hAnsi="宋体" w:eastAsia="仿宋_GB2312" w:cs="宋体"/>
                <w:color w:val="000000"/>
                <w:kern w:val="0"/>
                <w:sz w:val="20"/>
                <w:szCs w:val="20"/>
                <w:lang w:eastAsia="zh-CN"/>
              </w:rPr>
              <w:t>因疫情原因推迟至</w:t>
            </w:r>
            <w:r>
              <w:rPr>
                <w:rFonts w:hint="eastAsia" w:ascii="仿宋_GB2312" w:hAnsi="宋体" w:eastAsia="仿宋_GB2312" w:cs="宋体"/>
                <w:color w:val="000000"/>
                <w:kern w:val="0"/>
                <w:sz w:val="20"/>
                <w:szCs w:val="20"/>
                <w:lang w:val="en-US" w:eastAsia="zh-CN"/>
              </w:rPr>
              <w:t>2023年5月举行。</w:t>
            </w:r>
            <w:r>
              <w:rPr>
                <w:rFonts w:hint="eastAsia" w:ascii="仿宋_GB2312" w:hAnsi="宋体" w:eastAsia="仿宋_GB2312" w:cs="宋体"/>
                <w:color w:val="000000"/>
                <w:kern w:val="0"/>
                <w:szCs w:val="21"/>
                <w:lang w:eastAsia="zh-CN"/>
              </w:rPr>
              <w:t>改进措施：加强沟通，合理安排预算。</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both"/>
              <w:rPr>
                <w:rFonts w:hint="eastAsia" w:ascii="Times New Roman" w:hAnsi="Times New Roman" w:eastAsia="仿宋_GB2312"/>
                <w:color w:val="auto"/>
                <w:kern w:val="0"/>
                <w:sz w:val="22"/>
                <w:szCs w:val="22"/>
              </w:rPr>
            </w:pPr>
            <w:r>
              <w:rPr>
                <w:rFonts w:hint="eastAsia" w:ascii="Times New Roman" w:hAnsi="Times New Roman" w:eastAsia="仿宋_GB2312"/>
                <w:color w:val="auto"/>
                <w:kern w:val="0"/>
                <w:sz w:val="22"/>
                <w:szCs w:val="22"/>
              </w:rPr>
              <w:t>创建星级网上</w:t>
            </w:r>
          </w:p>
          <w:p>
            <w:pPr>
              <w:widowControl/>
              <w:spacing w:line="260" w:lineRule="exact"/>
              <w:jc w:val="both"/>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妇女之家</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10个</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10个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both"/>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湘妹子系列视频产品</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≥10个</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200个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“湘女e家”训练营脱产训练人数</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≥60人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61人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“三八”纪念活动专题报告会</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1场</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 w:eastAsia="zh-CN" w:bidi="ar-SA"/>
              </w:rPr>
            </w:pPr>
            <w:r>
              <w:rPr>
                <w:rFonts w:hint="eastAsia" w:ascii="Times New Roman" w:hAnsi="Times New Roman" w:eastAsia="仿宋_GB2312"/>
                <w:color w:val="auto"/>
                <w:kern w:val="0"/>
                <w:sz w:val="22"/>
                <w:szCs w:val="22"/>
                <w:highlight w:val="none"/>
              </w:rPr>
              <w:t>1场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“三八”活动媒体宣传专题及专栏</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≥2个</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 w:eastAsia="zh-CN" w:bidi="ar-SA"/>
              </w:rPr>
            </w:pPr>
            <w:r>
              <w:rPr>
                <w:rFonts w:hint="eastAsia" w:ascii="Times New Roman" w:hAnsi="Times New Roman" w:eastAsia="仿宋_GB2312"/>
                <w:color w:val="auto"/>
                <w:kern w:val="0"/>
                <w:sz w:val="22"/>
                <w:szCs w:val="22"/>
                <w:highlight w:val="none"/>
              </w:rPr>
              <w:t>2个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巾帼志愿服务培育及培训</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≥2场</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 w:eastAsia="zh-CN" w:bidi="ar-SA"/>
              </w:rPr>
            </w:pPr>
            <w:r>
              <w:rPr>
                <w:rFonts w:hint="default" w:ascii="仿宋_GB2312" w:hAnsi="宋体" w:eastAsia="仿宋_GB2312" w:cs="宋体"/>
                <w:color w:val="000000"/>
                <w:kern w:val="0"/>
                <w:szCs w:val="21"/>
                <w:highlight w:val="none"/>
                <w:lang w:val="en" w:eastAsia="zh-CN"/>
              </w:rPr>
              <w:t>3</w:t>
            </w:r>
            <w:r>
              <w:rPr>
                <w:rFonts w:hint="eastAsia" w:ascii="仿宋_GB2312" w:hAnsi="宋体" w:eastAsia="仿宋_GB2312" w:cs="宋体"/>
                <w:color w:val="000000"/>
                <w:kern w:val="0"/>
                <w:szCs w:val="21"/>
                <w:highlight w:val="none"/>
                <w:lang w:val="en" w:eastAsia="zh-CN"/>
              </w:rPr>
              <w:t>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ascii="仿宋_GB2312" w:hAnsi="宋体" w:eastAsia="仿宋_GB2312" w:cs="仿宋_GB2312"/>
                <w:color w:val="000000"/>
                <w:kern w:val="0"/>
                <w:szCs w:val="21"/>
                <w:lang w:bidi="ar"/>
              </w:rPr>
              <w:t>指导教师或志愿者开展绘本课程及绘本活动，辐射学生人次</w:t>
            </w:r>
          </w:p>
        </w:tc>
        <w:tc>
          <w:tcPr>
            <w:tcW w:w="1571"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Style w:val="10"/>
                <w:sz w:val="21"/>
                <w:szCs w:val="21"/>
                <w:lang w:bidi="ar"/>
              </w:rPr>
              <w:t>≥</w:t>
            </w:r>
            <w:r>
              <w:rPr>
                <w:rStyle w:val="10"/>
                <w:rFonts w:hint="eastAsia"/>
                <w:sz w:val="21"/>
                <w:szCs w:val="21"/>
                <w:lang w:bidi="ar"/>
              </w:rPr>
              <w:t>2</w:t>
            </w:r>
            <w:r>
              <w:rPr>
                <w:rStyle w:val="10"/>
                <w:sz w:val="21"/>
                <w:szCs w:val="21"/>
                <w:lang w:bidi="ar"/>
              </w:rPr>
              <w:t>000</w:t>
            </w:r>
            <w:r>
              <w:rPr>
                <w:rStyle w:val="11"/>
                <w:rFonts w:hint="default"/>
                <w:sz w:val="21"/>
                <w:szCs w:val="21"/>
                <w:lang w:bidi="ar"/>
              </w:rPr>
              <w:t>人次</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Style w:val="12"/>
                <w:rFonts w:hint="eastAsia"/>
                <w:sz w:val="21"/>
                <w:szCs w:val="21"/>
                <w:highlight w:val="none"/>
                <w:lang w:bidi="ar"/>
              </w:rPr>
              <w:t>2620人次</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trHeight w:val="90" w:hRule="atLeast"/>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线上线下开展社会公益项目活动场次</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≥50场次</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57场次</w:t>
            </w:r>
          </w:p>
        </w:tc>
        <w:tc>
          <w:tcPr>
            <w:tcW w:w="643"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trHeight w:val="90" w:hRule="atLeast"/>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线上线下社会公益项目活动覆盖人次</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≥5000人次</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10000人次</w:t>
            </w:r>
          </w:p>
        </w:tc>
        <w:tc>
          <w:tcPr>
            <w:tcW w:w="643"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宋体"/>
                <w:color w:val="000000"/>
                <w:kern w:val="0"/>
                <w:sz w:val="21"/>
                <w:szCs w:val="21"/>
                <w:lang w:val="en-US" w:eastAsia="zh-CN" w:bidi="ar-SA"/>
              </w:rPr>
            </w:pPr>
            <w:r>
              <w:rPr>
                <w:rFonts w:hint="eastAsia" w:eastAsia="仿宋_GB2312"/>
                <w:color w:val="000000"/>
                <w:kern w:val="0"/>
                <w:sz w:val="22"/>
              </w:rPr>
              <w:t>建设“湖南省妇女儿童活动中心大联盟”，初期市级妇儿中心加入数</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_GB2312"/>
                <w:color w:val="000000"/>
                <w:kern w:val="0"/>
                <w:sz w:val="21"/>
                <w:szCs w:val="21"/>
                <w:lang w:val="en-US" w:eastAsia="zh-CN" w:bidi="ar-SA"/>
              </w:rPr>
            </w:pPr>
            <w:r>
              <w:rPr>
                <w:rFonts w:hint="eastAsia" w:eastAsia="仿宋_GB2312"/>
                <w:color w:val="000000"/>
                <w:kern w:val="0"/>
                <w:sz w:val="22"/>
              </w:rPr>
              <w:t>≥3家</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_GB2312"/>
                <w:color w:val="000000"/>
                <w:kern w:val="0"/>
                <w:sz w:val="21"/>
                <w:szCs w:val="21"/>
                <w:highlight w:val="none"/>
                <w:lang w:val="en-US" w:eastAsia="zh-CN" w:bidi="ar-SA"/>
              </w:rPr>
            </w:pPr>
            <w:r>
              <w:rPr>
                <w:rFonts w:hint="eastAsia" w:ascii="仿宋" w:hAnsi="仿宋" w:eastAsia="仿宋" w:cs="方正仿宋简体"/>
                <w:color w:val="000000"/>
                <w:kern w:val="0"/>
                <w:szCs w:val="21"/>
                <w:highlight w:val="none"/>
              </w:rPr>
              <w:t>12家</w:t>
            </w:r>
          </w:p>
        </w:tc>
        <w:tc>
          <w:tcPr>
            <w:tcW w:w="643"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方正仿宋简体"/>
                <w:color w:val="000000"/>
                <w:kern w:val="0"/>
                <w:sz w:val="21"/>
                <w:szCs w:val="21"/>
                <w:lang w:val="en-US" w:eastAsia="zh-CN" w:bidi="ar-SA"/>
              </w:rPr>
            </w:pPr>
            <w:r>
              <w:rPr>
                <w:rFonts w:hint="eastAsia" w:eastAsia="仿宋_GB2312"/>
                <w:color w:val="000000"/>
                <w:kern w:val="0"/>
                <w:sz w:val="22"/>
              </w:rPr>
              <w:t>湖南省妇女儿童活动中心大联盟”联动会议或主题活动次数</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方正仿宋简体"/>
                <w:color w:val="000000"/>
                <w:kern w:val="0"/>
                <w:sz w:val="21"/>
                <w:szCs w:val="21"/>
                <w:lang w:val="en-US" w:eastAsia="zh-CN" w:bidi="ar-SA"/>
              </w:rPr>
            </w:pPr>
            <w:r>
              <w:rPr>
                <w:rFonts w:hint="eastAsia" w:eastAsia="仿宋_GB2312"/>
                <w:color w:val="000000"/>
                <w:kern w:val="0"/>
                <w:sz w:val="22"/>
              </w:rPr>
              <w:t>≥1次</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方正仿宋简体"/>
                <w:color w:val="000000"/>
                <w:kern w:val="0"/>
                <w:sz w:val="21"/>
                <w:szCs w:val="21"/>
                <w:highlight w:val="none"/>
                <w:lang w:val="en-US" w:eastAsia="zh-CN" w:bidi="ar-SA"/>
              </w:rPr>
            </w:pPr>
            <w:r>
              <w:rPr>
                <w:rFonts w:hint="eastAsia" w:ascii="仿宋" w:hAnsi="仿宋" w:eastAsia="仿宋" w:cs="方正仿宋简体"/>
                <w:color w:val="000000"/>
                <w:kern w:val="0"/>
                <w:szCs w:val="21"/>
                <w:highlight w:val="none"/>
              </w:rPr>
              <w:t>2次</w:t>
            </w:r>
          </w:p>
        </w:tc>
        <w:tc>
          <w:tcPr>
            <w:tcW w:w="643"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方正仿宋简体"/>
                <w:color w:val="000000"/>
                <w:kern w:val="0"/>
                <w:sz w:val="21"/>
                <w:szCs w:val="21"/>
                <w:lang w:val="en-US" w:eastAsia="zh-CN" w:bidi="ar-SA"/>
              </w:rPr>
            </w:pPr>
            <w:r>
              <w:rPr>
                <w:rFonts w:hint="eastAsia" w:eastAsia="仿宋_GB2312"/>
                <w:color w:val="000000"/>
                <w:kern w:val="0"/>
                <w:sz w:val="22"/>
              </w:rPr>
              <w:t>人医护航 湘妹子家庭健康计划”行动服务覆盖人次</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方正仿宋简体"/>
                <w:color w:val="000000"/>
                <w:kern w:val="0"/>
                <w:sz w:val="21"/>
                <w:szCs w:val="21"/>
                <w:lang w:val="en-US" w:eastAsia="zh-CN" w:bidi="ar-SA"/>
              </w:rPr>
            </w:pPr>
            <w:r>
              <w:rPr>
                <w:rFonts w:hint="eastAsia" w:eastAsia="仿宋_GB2312"/>
                <w:color w:val="000000"/>
                <w:kern w:val="0"/>
                <w:sz w:val="22"/>
              </w:rPr>
              <w:t>≥1000人次</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方正仿宋简体"/>
                <w:color w:val="000000"/>
                <w:kern w:val="0"/>
                <w:sz w:val="21"/>
                <w:szCs w:val="21"/>
                <w:highlight w:val="none"/>
                <w:lang w:val="en-US" w:eastAsia="zh-CN" w:bidi="ar-SA"/>
              </w:rPr>
            </w:pPr>
            <w:r>
              <w:rPr>
                <w:rFonts w:ascii="Times New Roman" w:hAnsi="Times New Roman" w:eastAsia="仿宋_GB2312" w:cs="Times New Roman"/>
                <w:color w:val="000000"/>
                <w:kern w:val="0"/>
                <w:szCs w:val="21"/>
                <w:highlight w:val="none"/>
              </w:rPr>
              <w:t>1500人次</w:t>
            </w:r>
          </w:p>
        </w:tc>
        <w:tc>
          <w:tcPr>
            <w:tcW w:w="643"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湘妹子微信推送内容</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≥6次/每周</w:t>
            </w:r>
            <w:r>
              <w:rPr>
                <w:rFonts w:ascii="仿宋" w:hAnsi="仿宋" w:eastAsia="仿宋"/>
                <w:color w:val="000000"/>
                <w:kern w:val="0"/>
                <w:szCs w:val="21"/>
              </w:rPr>
              <w:t>　</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　</w:t>
            </w:r>
            <w:r>
              <w:rPr>
                <w:rFonts w:hint="eastAsia" w:ascii="仿宋" w:hAnsi="仿宋" w:eastAsia="仿宋"/>
                <w:color w:val="000000"/>
                <w:kern w:val="0"/>
                <w:szCs w:val="21"/>
                <w:highlight w:val="none"/>
              </w:rPr>
              <w:t>6次/每周</w:t>
            </w:r>
            <w:r>
              <w:rPr>
                <w:rFonts w:ascii="仿宋" w:hAnsi="仿宋" w:eastAsia="仿宋"/>
                <w:color w:val="000000"/>
                <w:kern w:val="0"/>
                <w:szCs w:val="21"/>
                <w:highlight w:val="none"/>
              </w:rPr>
              <w:t>　</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trHeight w:val="996" w:hRule="atLeast"/>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湘妹子头条号推送内容</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≥5条/每天</w:t>
            </w:r>
            <w:r>
              <w:rPr>
                <w:rFonts w:ascii="仿宋" w:hAnsi="仿宋" w:eastAsia="仿宋"/>
                <w:color w:val="000000"/>
                <w:kern w:val="0"/>
                <w:szCs w:val="21"/>
              </w:rPr>
              <w:t>　</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olor w:val="000000"/>
                <w:kern w:val="0"/>
                <w:szCs w:val="21"/>
                <w:highlight w:val="none"/>
              </w:rPr>
              <w:t>5条/每天</w:t>
            </w:r>
            <w:r>
              <w:rPr>
                <w:rFonts w:ascii="仿宋" w:hAnsi="仿宋" w:eastAsia="仿宋"/>
                <w:color w:val="000000"/>
                <w:kern w:val="0"/>
                <w:szCs w:val="21"/>
                <w:highlight w:val="none"/>
              </w:rPr>
              <w:t>　</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restart"/>
            <w:tcBorders>
              <w:top w:val="nil"/>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质量指标</w:t>
            </w: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Times New Roman" w:hAnsi="Times New Roman" w:eastAsia="仿宋_GB2312" w:cs="Times New Roman"/>
                <w:color w:val="auto"/>
                <w:kern w:val="0"/>
                <w:sz w:val="22"/>
                <w:szCs w:val="22"/>
                <w:lang w:val="en-US" w:eastAsia="zh-CN" w:bidi="ar-SA"/>
              </w:rPr>
            </w:pPr>
            <w:r>
              <w:rPr>
                <w:rFonts w:hint="eastAsia" w:ascii="仿宋_GB2312" w:hAnsi="宋体" w:eastAsia="仿宋_GB2312" w:cs="宋体"/>
                <w:color w:val="auto"/>
                <w:kern w:val="0"/>
                <w:szCs w:val="21"/>
              </w:rPr>
              <w:t>妇儿工委干部业务能力提升培训班</w:t>
            </w:r>
          </w:p>
        </w:tc>
        <w:tc>
          <w:tcPr>
            <w:tcW w:w="1571"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cs="Times New Roman"/>
                <w:color w:val="auto"/>
                <w:kern w:val="0"/>
                <w:sz w:val="22"/>
                <w:szCs w:val="22"/>
                <w:lang w:val="en-US" w:eastAsia="zh-CN" w:bidi="ar-SA"/>
              </w:rPr>
            </w:pPr>
            <w:r>
              <w:rPr>
                <w:rFonts w:hint="eastAsia" w:ascii="仿宋_GB2312" w:hAnsi="宋体" w:eastAsia="仿宋_GB2312" w:cs="宋体"/>
                <w:color w:val="auto"/>
                <w:kern w:val="0"/>
                <w:szCs w:val="21"/>
              </w:rPr>
              <w:t>≥</w:t>
            </w:r>
            <w:r>
              <w:rPr>
                <w:rFonts w:hint="eastAsia" w:ascii="CESI宋体-GB2312" w:hAnsi="CESI宋体-GB2312" w:eastAsia="CESI宋体-GB2312" w:cs="CESI宋体-GB2312"/>
                <w:color w:val="auto"/>
                <w:kern w:val="0"/>
                <w:szCs w:val="21"/>
                <w:lang w:val="en-US" w:eastAsia="zh-CN"/>
              </w:rPr>
              <w:t>120</w:t>
            </w:r>
            <w:r>
              <w:rPr>
                <w:rFonts w:hint="eastAsia" w:ascii="仿宋_GB2312" w:hAnsi="宋体" w:eastAsia="仿宋_GB2312" w:cs="宋体"/>
                <w:color w:val="auto"/>
                <w:kern w:val="0"/>
                <w:szCs w:val="21"/>
                <w:lang w:val="en-US" w:eastAsia="zh-CN"/>
              </w:rPr>
              <w:t>人</w:t>
            </w:r>
          </w:p>
        </w:tc>
        <w:tc>
          <w:tcPr>
            <w:tcW w:w="109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120人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省政府妇儿工委全体会议</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≥80人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rPr>
              <w:t>　</w:t>
            </w:r>
            <w:r>
              <w:rPr>
                <w:rFonts w:hint="eastAsia" w:ascii="仿宋_GB2312" w:hAnsi="宋体" w:eastAsia="仿宋_GB2312" w:cs="宋体"/>
                <w:color w:val="auto"/>
                <w:kern w:val="0"/>
                <w:szCs w:val="21"/>
                <w:highlight w:val="none"/>
                <w:lang w:val="en-US" w:eastAsia="zh-CN"/>
              </w:rPr>
              <w:t>80人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湖南省妇女儿童发展规划宣传</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≥1场</w:t>
            </w:r>
          </w:p>
        </w:tc>
        <w:tc>
          <w:tcPr>
            <w:tcW w:w="1094" w:type="dxa"/>
            <w:tcBorders>
              <w:top w:val="nil"/>
              <w:left w:val="nil"/>
              <w:bottom w:val="single" w:color="auto" w:sz="4" w:space="0"/>
              <w:right w:val="single" w:color="auto" w:sz="4" w:space="0"/>
            </w:tcBorders>
            <w:noWrap w:val="0"/>
            <w:vAlign w:val="center"/>
          </w:tcPr>
          <w:p>
            <w:pPr>
              <w:widowControl/>
              <w:tabs>
                <w:tab w:val="left" w:pos="388"/>
              </w:tabs>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重点项目及智库建设</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≥5个</w:t>
            </w:r>
          </w:p>
        </w:tc>
        <w:tc>
          <w:tcPr>
            <w:tcW w:w="1094" w:type="dxa"/>
            <w:tcBorders>
              <w:top w:val="nil"/>
              <w:left w:val="nil"/>
              <w:bottom w:val="single" w:color="auto" w:sz="4" w:space="0"/>
              <w:right w:val="single" w:color="auto" w:sz="4" w:space="0"/>
            </w:tcBorders>
            <w:noWrap w:val="0"/>
            <w:vAlign w:val="center"/>
          </w:tcPr>
          <w:p>
            <w:pPr>
              <w:widowControl/>
              <w:tabs>
                <w:tab w:val="left" w:pos="388"/>
              </w:tabs>
              <w:ind w:firstLine="210" w:firstLineChars="100"/>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5个</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eastAsia="zh-CN"/>
              </w:rPr>
              <w:t>培训农村妇女人次</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eastAsia="仿宋_GB2312"/>
                <w:szCs w:val="21"/>
              </w:rPr>
              <w:t>≥</w:t>
            </w:r>
            <w:r>
              <w:rPr>
                <w:rFonts w:hint="eastAsia" w:hAnsi="宋体" w:eastAsia="仿宋_GB2312"/>
                <w:color w:val="000000"/>
                <w:kern w:val="0"/>
                <w:szCs w:val="21"/>
                <w:lang w:val="en-US" w:eastAsia="zh-CN"/>
              </w:rPr>
              <w:t>1000人次</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eastAsia="仿宋_GB2312"/>
                <w:szCs w:val="21"/>
                <w:highlight w:val="none"/>
              </w:rPr>
              <w:t>≥</w:t>
            </w:r>
            <w:r>
              <w:rPr>
                <w:rFonts w:hint="eastAsia" w:hAnsi="宋体" w:eastAsia="仿宋_GB2312"/>
                <w:color w:val="000000"/>
                <w:kern w:val="0"/>
                <w:szCs w:val="21"/>
                <w:highlight w:val="none"/>
                <w:lang w:val="en-US" w:eastAsia="zh-CN"/>
              </w:rPr>
              <w:t>1000人次</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eastAsia="zh-CN"/>
              </w:rPr>
              <w:t>湘妹子能量家园工程试点村民知晓率</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eastAsia="zh-CN"/>
              </w:rPr>
              <w:t>≥90%</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eastAsia="仿宋_GB2312"/>
                <w:color w:val="000000"/>
                <w:kern w:val="0"/>
                <w:sz w:val="22"/>
                <w:szCs w:val="22"/>
                <w:highlight w:val="none"/>
                <w:lang w:eastAsia="zh-CN"/>
              </w:rPr>
              <w:t>≥90%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both"/>
              <w:rPr>
                <w:rFonts w:hint="eastAsia" w:ascii="Times New Roman" w:hAnsi="Times New Roman" w:eastAsia="仿宋_GB2312"/>
                <w:color w:val="auto"/>
                <w:kern w:val="0"/>
                <w:sz w:val="22"/>
                <w:szCs w:val="22"/>
              </w:rPr>
            </w:pPr>
            <w:r>
              <w:rPr>
                <w:rFonts w:hint="eastAsia" w:ascii="Times New Roman" w:hAnsi="Times New Roman" w:eastAsia="仿宋_GB2312"/>
                <w:color w:val="auto"/>
                <w:kern w:val="0"/>
                <w:sz w:val="22"/>
                <w:szCs w:val="22"/>
              </w:rPr>
              <w:t>湘妹子微信</w:t>
            </w:r>
          </w:p>
          <w:p>
            <w:pPr>
              <w:widowControl/>
              <w:spacing w:line="260" w:lineRule="exact"/>
              <w:jc w:val="both"/>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全国排名</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both"/>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在全国妇联系统综合排名前三</w:t>
            </w:r>
          </w:p>
        </w:tc>
        <w:tc>
          <w:tcPr>
            <w:tcW w:w="1094" w:type="dxa"/>
            <w:tcBorders>
              <w:top w:val="nil"/>
              <w:left w:val="nil"/>
              <w:bottom w:val="single" w:color="auto" w:sz="4" w:space="0"/>
              <w:right w:val="single" w:color="auto" w:sz="4" w:space="0"/>
            </w:tcBorders>
            <w:noWrap w:val="0"/>
            <w:vAlign w:val="center"/>
          </w:tcPr>
          <w:p>
            <w:pPr>
              <w:widowControl/>
              <w:jc w:val="both"/>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排名</w:t>
            </w:r>
          </w:p>
          <w:p>
            <w:pPr>
              <w:widowControl/>
              <w:jc w:val="both"/>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第2</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both"/>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湘妹子其他政务号全国排名</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both"/>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在全国妇联系统省级排行综合前十</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排名</w:t>
            </w:r>
          </w:p>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第5</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trHeight w:val="90" w:hRule="atLeast"/>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ascii="Times New Roman" w:hAnsi="Times New Roman" w:eastAsia="仿宋_GB2312"/>
                <w:color w:val="auto"/>
                <w:kern w:val="0"/>
                <w:sz w:val="22"/>
                <w:szCs w:val="22"/>
              </w:rPr>
            </w:pPr>
            <w:r>
              <w:rPr>
                <w:rFonts w:hint="eastAsia" w:ascii="Times New Roman" w:hAnsi="Times New Roman" w:eastAsia="仿宋_GB2312"/>
                <w:color w:val="auto"/>
                <w:kern w:val="0"/>
                <w:sz w:val="22"/>
                <w:szCs w:val="22"/>
              </w:rPr>
              <w:t>百千万大宣讲</w:t>
            </w:r>
          </w:p>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覆盖人次</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≥100万</w:t>
            </w:r>
            <w:r>
              <w:rPr>
                <w:rFonts w:hint="eastAsia" w:ascii="Times New Roman" w:hAnsi="Times New Roman" w:eastAsia="仿宋_GB2312"/>
                <w:color w:val="auto"/>
                <w:kern w:val="0"/>
                <w:sz w:val="22"/>
                <w:szCs w:val="22"/>
                <w:lang w:eastAsia="zh-CN"/>
              </w:rPr>
              <w:t>人</w:t>
            </w:r>
          </w:p>
        </w:tc>
        <w:tc>
          <w:tcPr>
            <w:tcW w:w="1094" w:type="dxa"/>
            <w:tcBorders>
              <w:top w:val="nil"/>
              <w:left w:val="nil"/>
              <w:bottom w:val="single" w:color="auto" w:sz="4" w:space="0"/>
              <w:right w:val="single" w:color="auto" w:sz="4" w:space="0"/>
            </w:tcBorders>
            <w:noWrap w:val="0"/>
            <w:vAlign w:val="center"/>
          </w:tcPr>
          <w:p>
            <w:pPr>
              <w:pStyle w:val="9"/>
              <w:jc w:val="center"/>
              <w:rPr>
                <w:rFonts w:hint="eastAsia" w:ascii="仿宋_GB2312" w:hAnsi="宋体" w:eastAsia="仿宋_GB2312" w:cs="宋体"/>
                <w:color w:val="000000"/>
                <w:kern w:val="0"/>
                <w:sz w:val="21"/>
                <w:szCs w:val="21"/>
                <w:highlight w:val="none"/>
                <w:lang w:val="en" w:eastAsia="zh-CN" w:bidi="ar-SA"/>
              </w:rPr>
            </w:pPr>
            <w:r>
              <w:rPr>
                <w:rFonts w:hint="default" w:ascii="仿宋_GB2312" w:hAnsi="宋体" w:eastAsia="仿宋_GB2312" w:cs="宋体"/>
                <w:color w:val="000000"/>
                <w:kern w:val="0"/>
                <w:sz w:val="21"/>
                <w:szCs w:val="21"/>
                <w:highlight w:val="none"/>
                <w:lang w:val="en" w:eastAsia="zh-CN" w:bidi="ar-SA"/>
              </w:rPr>
              <w:t>600万</w:t>
            </w:r>
            <w:r>
              <w:rPr>
                <w:rFonts w:hint="eastAsia" w:ascii="仿宋_GB2312" w:eastAsia="仿宋_GB2312" w:cs="宋体"/>
                <w:color w:val="000000"/>
                <w:kern w:val="0"/>
                <w:sz w:val="21"/>
                <w:szCs w:val="21"/>
                <w:highlight w:val="none"/>
                <w:lang w:val="en" w:eastAsia="zh-CN" w:bidi="ar-SA"/>
              </w:rPr>
              <w:t>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“三八”妇女节活动宣传覆盖人数</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≥100万人</w:t>
            </w:r>
          </w:p>
        </w:tc>
        <w:tc>
          <w:tcPr>
            <w:tcW w:w="1094" w:type="dxa"/>
            <w:tcBorders>
              <w:top w:val="nil"/>
              <w:left w:val="nil"/>
              <w:bottom w:val="single" w:color="auto" w:sz="4" w:space="0"/>
              <w:right w:val="single" w:color="auto" w:sz="4" w:space="0"/>
            </w:tcBorders>
            <w:noWrap w:val="0"/>
            <w:vAlign w:val="center"/>
          </w:tcPr>
          <w:p>
            <w:pPr>
              <w:pStyle w:val="9"/>
              <w:jc w:val="center"/>
              <w:rPr>
                <w:rFonts w:hint="eastAsia" w:ascii="仿宋_GB2312" w:hAnsi="宋体" w:eastAsia="仿宋_GB2312" w:cs="宋体"/>
                <w:color w:val="000000"/>
                <w:kern w:val="0"/>
                <w:sz w:val="21"/>
                <w:szCs w:val="21"/>
                <w:highlight w:val="none"/>
                <w:lang w:val="en" w:eastAsia="zh-CN" w:bidi="ar-SA"/>
              </w:rPr>
            </w:pPr>
            <w:r>
              <w:rPr>
                <w:rFonts w:hint="default" w:ascii="仿宋_GB2312" w:hAnsi="宋体" w:eastAsia="仿宋_GB2312" w:cs="宋体"/>
                <w:color w:val="000000"/>
                <w:kern w:val="0"/>
                <w:sz w:val="21"/>
                <w:szCs w:val="21"/>
                <w:highlight w:val="none"/>
                <w:lang w:val="en" w:eastAsia="zh-CN" w:bidi="ar-SA"/>
              </w:rPr>
              <w:t>110万</w:t>
            </w:r>
            <w:r>
              <w:rPr>
                <w:rFonts w:hint="eastAsia" w:ascii="仿宋_GB2312" w:eastAsia="仿宋_GB2312" w:cs="宋体"/>
                <w:color w:val="000000"/>
                <w:kern w:val="0"/>
                <w:sz w:val="21"/>
                <w:szCs w:val="21"/>
                <w:highlight w:val="none"/>
                <w:lang w:val="en" w:eastAsia="zh-CN" w:bidi="ar-SA"/>
              </w:rPr>
              <w:t>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巾帼志愿服务培训人数</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≥200人</w:t>
            </w:r>
          </w:p>
        </w:tc>
        <w:tc>
          <w:tcPr>
            <w:tcW w:w="1094" w:type="dxa"/>
            <w:tcBorders>
              <w:top w:val="nil"/>
              <w:left w:val="nil"/>
              <w:bottom w:val="single" w:color="auto" w:sz="4" w:space="0"/>
              <w:right w:val="single" w:color="auto" w:sz="4" w:space="0"/>
            </w:tcBorders>
            <w:noWrap w:val="0"/>
            <w:vAlign w:val="center"/>
          </w:tcPr>
          <w:p>
            <w:pPr>
              <w:pStyle w:val="9"/>
              <w:jc w:val="center"/>
              <w:rPr>
                <w:rFonts w:hint="eastAsia" w:ascii="仿宋_GB2312" w:hAnsi="宋体" w:eastAsia="仿宋_GB2312" w:cs="宋体"/>
                <w:color w:val="000000"/>
                <w:kern w:val="0"/>
                <w:sz w:val="21"/>
                <w:szCs w:val="21"/>
                <w:highlight w:val="none"/>
                <w:lang w:val="en" w:eastAsia="zh-CN" w:bidi="ar-SA"/>
              </w:rPr>
            </w:pPr>
            <w:r>
              <w:rPr>
                <w:rFonts w:hint="default" w:ascii="仿宋_GB2312" w:hAnsi="宋体" w:eastAsia="仿宋_GB2312" w:cs="宋体"/>
                <w:color w:val="000000"/>
                <w:kern w:val="0"/>
                <w:sz w:val="21"/>
                <w:szCs w:val="21"/>
                <w:highlight w:val="none"/>
                <w:lang w:val="en" w:eastAsia="zh-CN" w:bidi="ar-SA"/>
              </w:rPr>
              <w:t>220人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方正仿宋简体"/>
                <w:color w:val="000000"/>
                <w:kern w:val="0"/>
                <w:sz w:val="21"/>
                <w:szCs w:val="21"/>
                <w:lang w:val="en-US" w:eastAsia="zh-CN" w:bidi="ar-SA"/>
              </w:rPr>
            </w:pPr>
            <w:r>
              <w:rPr>
                <w:rFonts w:hint="eastAsia" w:eastAsia="仿宋_GB2312"/>
                <w:color w:val="000000"/>
                <w:kern w:val="0"/>
                <w:sz w:val="22"/>
              </w:rPr>
              <w:t>人医护航 湘妹子家庭健康计划”行动服务对象满意度</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≥90%</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90%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湘妹子微信公众号</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每年在全国妇联系统综合排名前三</w:t>
            </w:r>
          </w:p>
        </w:tc>
        <w:tc>
          <w:tcPr>
            <w:tcW w:w="1094" w:type="dxa"/>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highlight w:val="none"/>
                <w:lang w:val="en-US" w:eastAsia="zh-CN" w:bidi="ar-SA"/>
              </w:rPr>
            </w:pPr>
            <w:r>
              <w:rPr>
                <w:rFonts w:hint="eastAsia" w:ascii="仿宋" w:hAnsi="仿宋" w:eastAsia="仿宋"/>
                <w:color w:val="000000"/>
                <w:kern w:val="0"/>
                <w:szCs w:val="21"/>
                <w:highlight w:val="none"/>
              </w:rPr>
              <w:t>全国妇联系统综合排名第一</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trHeight w:val="90" w:hRule="atLeast"/>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湘妹子头条号</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每年在全国妇联系统综合排名前三</w:t>
            </w:r>
            <w:r>
              <w:rPr>
                <w:rFonts w:ascii="仿宋" w:hAnsi="仿宋" w:eastAsia="仿宋"/>
                <w:color w:val="000000"/>
                <w:kern w:val="0"/>
                <w:szCs w:val="21"/>
              </w:rPr>
              <w:t>　</w:t>
            </w:r>
          </w:p>
        </w:tc>
        <w:tc>
          <w:tcPr>
            <w:tcW w:w="1094" w:type="dxa"/>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highlight w:val="none"/>
                <w:lang w:val="en-US" w:eastAsia="zh-CN" w:bidi="ar-SA"/>
              </w:rPr>
            </w:pPr>
            <w:r>
              <w:rPr>
                <w:rFonts w:hint="eastAsia" w:ascii="仿宋" w:hAnsi="仿宋" w:eastAsia="仿宋"/>
                <w:color w:val="000000"/>
                <w:kern w:val="0"/>
                <w:szCs w:val="21"/>
                <w:highlight w:val="none"/>
              </w:rPr>
              <w:t>全国妇联系统综合排名第一</w:t>
            </w:r>
            <w:r>
              <w:rPr>
                <w:rFonts w:ascii="仿宋" w:hAnsi="仿宋" w:eastAsia="仿宋"/>
                <w:color w:val="000000"/>
                <w:kern w:val="0"/>
                <w:szCs w:val="21"/>
                <w:highlight w:val="none"/>
              </w:rPr>
              <w:t>　</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潇湘女性网平台服务达标率</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≥98%</w:t>
            </w:r>
          </w:p>
        </w:tc>
        <w:tc>
          <w:tcPr>
            <w:tcW w:w="1094" w:type="dxa"/>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highlight w:val="none"/>
                <w:lang w:val="en-US" w:eastAsia="zh-CN" w:bidi="ar-SA"/>
              </w:rPr>
            </w:pPr>
            <w:r>
              <w:rPr>
                <w:rFonts w:hint="eastAsia" w:ascii="仿宋" w:hAnsi="仿宋" w:eastAsia="仿宋"/>
                <w:color w:val="000000"/>
                <w:kern w:val="0"/>
                <w:szCs w:val="21"/>
                <w:highlight w:val="none"/>
              </w:rPr>
              <w:t>98%</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新闻报道准确率</w:t>
            </w:r>
          </w:p>
        </w:tc>
        <w:tc>
          <w:tcPr>
            <w:tcW w:w="1571"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≥99%</w:t>
            </w:r>
            <w:r>
              <w:rPr>
                <w:rFonts w:ascii="仿宋" w:hAnsi="仿宋" w:eastAsia="仿宋"/>
                <w:color w:val="000000"/>
                <w:kern w:val="0"/>
                <w:szCs w:val="21"/>
              </w:rPr>
              <w:t>　</w:t>
            </w:r>
          </w:p>
        </w:tc>
        <w:tc>
          <w:tcPr>
            <w:tcW w:w="1094" w:type="dxa"/>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highlight w:val="none"/>
                <w:lang w:val="en-US" w:eastAsia="zh-CN" w:bidi="ar-SA"/>
              </w:rPr>
            </w:pPr>
            <w:r>
              <w:rPr>
                <w:rFonts w:hint="eastAsia" w:ascii="仿宋" w:hAnsi="仿宋" w:eastAsia="仿宋"/>
                <w:color w:val="000000"/>
                <w:kern w:val="0"/>
                <w:szCs w:val="21"/>
                <w:highlight w:val="none"/>
              </w:rPr>
              <w:t>99%</w:t>
            </w:r>
            <w:r>
              <w:rPr>
                <w:rFonts w:ascii="仿宋" w:hAnsi="仿宋" w:eastAsia="仿宋"/>
                <w:color w:val="000000"/>
                <w:kern w:val="0"/>
                <w:szCs w:val="21"/>
                <w:highlight w:val="none"/>
              </w:rPr>
              <w:t>　</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新闻报道影响率</w:t>
            </w:r>
          </w:p>
        </w:tc>
        <w:tc>
          <w:tcPr>
            <w:tcW w:w="1571"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≥99%</w:t>
            </w:r>
            <w:r>
              <w:rPr>
                <w:rFonts w:ascii="仿宋" w:hAnsi="仿宋" w:eastAsia="仿宋"/>
                <w:color w:val="000000"/>
                <w:kern w:val="0"/>
                <w:szCs w:val="21"/>
              </w:rPr>
              <w:t>　</w:t>
            </w:r>
          </w:p>
        </w:tc>
        <w:tc>
          <w:tcPr>
            <w:tcW w:w="1094" w:type="dxa"/>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highlight w:val="none"/>
                <w:lang w:val="en-US" w:eastAsia="zh-CN" w:bidi="ar-SA"/>
              </w:rPr>
            </w:pPr>
            <w:r>
              <w:rPr>
                <w:rFonts w:hint="eastAsia" w:ascii="仿宋" w:hAnsi="仿宋" w:eastAsia="仿宋"/>
                <w:color w:val="000000"/>
                <w:kern w:val="0"/>
                <w:szCs w:val="21"/>
                <w:highlight w:val="none"/>
              </w:rPr>
              <w:t>99%</w:t>
            </w:r>
            <w:r>
              <w:rPr>
                <w:rFonts w:ascii="仿宋" w:hAnsi="仿宋" w:eastAsia="仿宋"/>
                <w:color w:val="000000"/>
                <w:kern w:val="0"/>
                <w:szCs w:val="21"/>
                <w:highlight w:val="none"/>
              </w:rPr>
              <w:t>　</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儿童保健科普讲座每场次宣讲时间不低于1.5小时</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≥99%</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eastAsia="仿宋_GB2312" w:cs="Times New Roman"/>
                <w:color w:val="auto"/>
                <w:kern w:val="0"/>
                <w:sz w:val="18"/>
                <w:szCs w:val="18"/>
                <w:highlight w:val="none"/>
                <w:lang w:val="en-US" w:eastAsia="zh-CN"/>
              </w:rPr>
              <w:t>100%</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儿童保健科普讲座每场听讲人数不低于300人</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≥99%</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eastAsia="仿宋_GB2312" w:cs="Times New Roman"/>
                <w:color w:val="auto"/>
                <w:kern w:val="0"/>
                <w:sz w:val="18"/>
                <w:szCs w:val="18"/>
                <w:highlight w:val="none"/>
                <w:lang w:val="en-US" w:eastAsia="zh-CN"/>
              </w:rPr>
              <w:t>100%</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舞蹈公益百校行活动每场学生数不少于40名孩子</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≥99%</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eastAsia="仿宋_GB2312" w:cs="Times New Roman"/>
                <w:color w:val="auto"/>
                <w:kern w:val="0"/>
                <w:sz w:val="18"/>
                <w:szCs w:val="18"/>
                <w:highlight w:val="none"/>
                <w:lang w:val="en-US" w:eastAsia="zh-CN"/>
              </w:rPr>
              <w:t>100%</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舞蹈公益百校行活动每场课时不少于90分钟</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≥99%</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eastAsia="仿宋_GB2312" w:cs="Times New Roman"/>
                <w:color w:val="auto"/>
                <w:kern w:val="0"/>
                <w:sz w:val="18"/>
                <w:szCs w:val="18"/>
                <w:highlight w:val="none"/>
                <w:lang w:val="en-US" w:eastAsia="zh-CN"/>
              </w:rPr>
              <w:t>100%</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儿童保健科普讲座惠及人群数　</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≥3万</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Times New Roman" w:hAnsi="Times New Roman" w:eastAsia="仿宋_GB2312" w:cs="Times New Roman"/>
                <w:color w:val="auto"/>
                <w:kern w:val="0"/>
                <w:sz w:val="18"/>
                <w:szCs w:val="18"/>
                <w:highlight w:val="none"/>
                <w:lang w:val="en-US" w:eastAsia="zh-CN"/>
              </w:rPr>
              <w:t>5万人</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舞蹈公益百校行活动惠及人群数</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≥1万人次</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ascii="Times New Roman" w:hAnsi="Times New Roman" w:eastAsia="仿宋_GB2312" w:cs="Times New Roman"/>
                <w:color w:val="auto"/>
                <w:kern w:val="0"/>
                <w:sz w:val="16"/>
                <w:szCs w:val="16"/>
                <w:highlight w:val="none"/>
                <w:lang w:val="en-US" w:eastAsia="zh-CN" w:bidi="zh-CN"/>
              </w:rPr>
              <w:t>19740</w:t>
            </w:r>
            <w:r>
              <w:rPr>
                <w:rFonts w:hint="eastAsia" w:eastAsia="仿宋_GB2312" w:cs="Times New Roman"/>
                <w:color w:val="auto"/>
                <w:kern w:val="0"/>
                <w:sz w:val="16"/>
                <w:szCs w:val="16"/>
                <w:highlight w:val="none"/>
                <w:lang w:val="en-US" w:eastAsia="zh-CN" w:bidi="zh-CN"/>
              </w:rPr>
              <w:t>人次</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仿宋_GB2312" w:hAnsi="宋体" w:eastAsia="仿宋_GB2312" w:cs="宋体"/>
                <w:color w:val="auto"/>
                <w:kern w:val="0"/>
                <w:sz w:val="21"/>
                <w:szCs w:val="21"/>
                <w:lang w:val="zh-CN" w:eastAsia="zh-CN" w:bidi="ar-SA"/>
              </w:rPr>
            </w:pPr>
            <w:r>
              <w:rPr>
                <w:rFonts w:hint="eastAsia" w:ascii="Times New Roman" w:hAnsi="Times New Roman" w:eastAsia="仿宋_GB2312" w:cs="Times New Roman"/>
                <w:color w:val="auto"/>
                <w:kern w:val="0"/>
                <w:sz w:val="18"/>
                <w:szCs w:val="18"/>
                <w:lang w:val="en-US" w:eastAsia="zh-CN" w:bidi="zh-CN"/>
              </w:rPr>
              <w:t>关爱儿童心理健康项目经验总结推广专业能力提升</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auto"/>
                <w:kern w:val="0"/>
                <w:sz w:val="21"/>
                <w:szCs w:val="21"/>
                <w:lang w:val="zh-CN" w:eastAsia="zh-CN" w:bidi="ar-SA"/>
              </w:rPr>
            </w:pPr>
            <w:r>
              <w:rPr>
                <w:rFonts w:hint="eastAsia" w:ascii="Times New Roman" w:hAnsi="Times New Roman" w:eastAsia="仿宋_GB2312" w:cs="Times New Roman"/>
                <w:color w:val="auto"/>
                <w:kern w:val="0"/>
                <w:sz w:val="16"/>
                <w:szCs w:val="16"/>
                <w:lang w:val="en-US" w:eastAsia="zh-CN" w:bidi="zh-CN"/>
              </w:rPr>
              <w:t>≥1次</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ascii="Times New Roman" w:hAnsi="Times New Roman" w:eastAsia="仿宋_GB2312" w:cs="Times New Roman"/>
                <w:color w:val="auto"/>
                <w:kern w:val="0"/>
                <w:sz w:val="16"/>
                <w:szCs w:val="16"/>
                <w:highlight w:val="none"/>
                <w:lang w:val="en-US" w:eastAsia="zh-CN" w:bidi="zh-CN"/>
              </w:rPr>
              <w:t>1次</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restart"/>
            <w:tcBorders>
              <w:top w:val="nil"/>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时效指标</w:t>
            </w: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b w:val="0"/>
                <w:bCs w:val="0"/>
                <w:color w:val="auto"/>
                <w:kern w:val="0"/>
                <w:sz w:val="22"/>
                <w:szCs w:val="22"/>
                <w:lang w:val="en-US" w:eastAsia="zh-CN" w:bidi="ar-SA"/>
              </w:rPr>
            </w:pPr>
            <w:r>
              <w:rPr>
                <w:rFonts w:hint="eastAsia" w:ascii="Times New Roman" w:hAnsi="Times New Roman" w:eastAsia="仿宋_GB2312"/>
                <w:b w:val="0"/>
                <w:bCs w:val="0"/>
                <w:color w:val="auto"/>
                <w:kern w:val="0"/>
                <w:sz w:val="22"/>
                <w:szCs w:val="22"/>
              </w:rPr>
              <w:t>妇儿工委干部业务能力提升培训班完成时间</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b w:val="0"/>
                <w:bCs w:val="0"/>
                <w:color w:val="auto"/>
                <w:kern w:val="0"/>
                <w:sz w:val="22"/>
                <w:szCs w:val="22"/>
                <w:lang w:val="en-US" w:eastAsia="zh-CN" w:bidi="ar-SA"/>
              </w:rPr>
            </w:pPr>
            <w:r>
              <w:rPr>
                <w:rFonts w:hint="eastAsia" w:ascii="Times New Roman" w:hAnsi="Times New Roman" w:eastAsia="仿宋_GB2312"/>
                <w:b w:val="0"/>
                <w:bCs w:val="0"/>
                <w:color w:val="auto"/>
                <w:kern w:val="0"/>
                <w:sz w:val="22"/>
                <w:szCs w:val="22"/>
              </w:rPr>
              <w:t>第三季度</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第三季度</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省政府妇儿工委全体会议完成时间</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第一季度</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第三季度</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重点项目及智库建设完成时间</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第四季度　</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第四季度</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湖南省妇女儿童发展规划宣传完成时间</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全年</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全年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在全省常态化寻找“最美家庭”活动</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olor w:val="auto"/>
                <w:kern w:val="0"/>
                <w:sz w:val="22"/>
                <w:szCs w:val="22"/>
              </w:rPr>
              <w:t>2022年12月前完成</w:t>
            </w:r>
            <w:r>
              <w:rPr>
                <w:rFonts w:ascii="Times New Roman" w:hAnsi="Times New Roman" w:eastAsia="仿宋_GB2312"/>
                <w:color w:val="auto"/>
                <w:kern w:val="0"/>
                <w:sz w:val="22"/>
                <w:szCs w:val="22"/>
              </w:rPr>
              <w:t>　</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000000"/>
                <w:kern w:val="0"/>
                <w:sz w:val="22"/>
                <w:szCs w:val="22"/>
                <w:highlight w:val="none"/>
                <w:lang w:val="en-US" w:eastAsia="zh-CN"/>
              </w:rPr>
              <w:t>已完成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eastAsia="zh-CN"/>
              </w:rPr>
              <w:t>湘妹子能量家园</w:t>
            </w:r>
            <w:r>
              <w:rPr>
                <w:rFonts w:hint="eastAsia" w:eastAsia="仿宋_GB2312"/>
                <w:color w:val="000000"/>
                <w:kern w:val="0"/>
                <w:sz w:val="22"/>
                <w:szCs w:val="22"/>
              </w:rPr>
              <w:t>建设及平台运营</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全年</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全年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rPr>
              <w:t>举办全省乡村振兴巾帼行动现场会暨巾帼建功先进集体（文明岗）培训</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5月底前</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8月</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偏差原因：因疫情推迟。改进措施：加强沟通，合理安排预算。</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b w:val="0"/>
                <w:bCs w:val="0"/>
                <w:color w:val="000000"/>
                <w:kern w:val="0"/>
                <w:sz w:val="22"/>
                <w:szCs w:val="22"/>
                <w:lang w:eastAsia="zh-CN"/>
              </w:rPr>
              <w:t>创建</w:t>
            </w:r>
            <w:r>
              <w:rPr>
                <w:rFonts w:hint="eastAsia" w:eastAsia="仿宋_GB2312"/>
                <w:b w:val="0"/>
                <w:bCs w:val="0"/>
                <w:color w:val="000000"/>
                <w:kern w:val="0"/>
                <w:sz w:val="22"/>
                <w:szCs w:val="22"/>
              </w:rPr>
              <w:t>湖南省巾帼现代农业科技示范基地</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val="en-US" w:eastAsia="zh-CN"/>
              </w:rPr>
              <w:t>一季度</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1月</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b w:val="0"/>
                <w:bCs w:val="0"/>
                <w:color w:val="000000"/>
                <w:kern w:val="0"/>
                <w:sz w:val="22"/>
                <w:szCs w:val="22"/>
              </w:rPr>
              <w:t>举办第四届巾帼双创大赛</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eastAsia="zh-CN"/>
              </w:rPr>
              <w:t>年底前</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2023年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偏差原因：因疫情推迟，总决赛筹备中。改进措施：加强沟通，合理安排预算。</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b w:val="0"/>
                <w:bCs w:val="0"/>
                <w:color w:val="000000"/>
                <w:kern w:val="0"/>
                <w:sz w:val="22"/>
                <w:szCs w:val="22"/>
              </w:rPr>
              <w:t>举办社团组织管理培训暨换届会</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eastAsia="zh-CN"/>
              </w:rPr>
              <w:t>上半年</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2023年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偏差原因：因疫情推迟。改进措施：加强沟通，合理安排预算。</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eastAsia="仿宋_GB2312"/>
                <w:b w:val="0"/>
                <w:bCs w:val="0"/>
                <w:color w:val="000000"/>
                <w:kern w:val="0"/>
                <w:sz w:val="22"/>
                <w:szCs w:val="22"/>
                <w:lang w:eastAsia="zh-CN"/>
              </w:rPr>
              <w:t>召开</w:t>
            </w:r>
            <w:r>
              <w:rPr>
                <w:rFonts w:hint="eastAsia" w:eastAsia="仿宋_GB2312"/>
                <w:b w:val="0"/>
                <w:bCs w:val="0"/>
                <w:color w:val="000000"/>
                <w:kern w:val="0"/>
                <w:sz w:val="22"/>
                <w:szCs w:val="22"/>
              </w:rPr>
              <w:t>湘女素质提升培训暨国际农发项目现场推进会</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szCs w:val="22"/>
                <w:lang w:eastAsia="zh-CN"/>
              </w:rPr>
              <w:t>下半年</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eastAsia="仿宋_GB2312"/>
                <w:color w:val="000000"/>
                <w:kern w:val="0"/>
                <w:sz w:val="22"/>
                <w:szCs w:val="22"/>
                <w:highlight w:val="none"/>
                <w:lang w:eastAsia="zh-CN"/>
              </w:rPr>
              <w:t>下半年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lang w:val="en-US" w:eastAsia="zh-CN" w:bidi="ar-SA"/>
              </w:rPr>
            </w:pP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偏差原因：因疫情，经费调整至</w:t>
            </w:r>
            <w:r>
              <w:rPr>
                <w:rFonts w:hint="eastAsia" w:ascii="仿宋_GB2312" w:hAnsi="宋体" w:eastAsia="仿宋_GB2312" w:cs="宋体"/>
                <w:color w:val="000000"/>
                <w:kern w:val="0"/>
                <w:sz w:val="21"/>
                <w:szCs w:val="21"/>
                <w:lang w:val="en-US" w:eastAsia="zh-CN"/>
              </w:rPr>
              <w:t>省妇联挂点联系临湘开展新时代文明实践中心建设工作，用于湘妹子能量家园试点。</w:t>
            </w:r>
            <w:r>
              <w:rPr>
                <w:rFonts w:hint="eastAsia" w:ascii="仿宋_GB2312" w:hAnsi="宋体" w:eastAsia="仿宋_GB2312" w:cs="宋体"/>
                <w:color w:val="000000"/>
                <w:kern w:val="0"/>
                <w:szCs w:val="21"/>
                <w:lang w:eastAsia="zh-CN"/>
              </w:rPr>
              <w:t>改进措施：加强沟通，合理安排预算。</w:t>
            </w:r>
          </w:p>
        </w:tc>
      </w:tr>
      <w:tr>
        <w:tblPrEx>
          <w:tblCellMar>
            <w:top w:w="0" w:type="dxa"/>
            <w:left w:w="108" w:type="dxa"/>
            <w:bottom w:w="0" w:type="dxa"/>
            <w:right w:w="108" w:type="dxa"/>
          </w:tblCellMar>
        </w:tblPrEx>
        <w:trPr>
          <w:trHeight w:val="90" w:hRule="atLeast"/>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普法宣传活动开展时间</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12月前</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12月前</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bottom"/>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维权项目评选时间</w:t>
            </w:r>
          </w:p>
        </w:tc>
        <w:tc>
          <w:tcPr>
            <w:tcW w:w="1571" w:type="dxa"/>
            <w:gridSpan w:val="2"/>
            <w:tcBorders>
              <w:top w:val="nil"/>
              <w:left w:val="nil"/>
              <w:bottom w:val="single" w:color="auto" w:sz="4" w:space="0"/>
              <w:right w:val="single" w:color="auto" w:sz="4" w:space="0"/>
            </w:tcBorders>
            <w:noWrap w:val="0"/>
            <w:vAlign w:val="bottom"/>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2月前</w:t>
            </w:r>
          </w:p>
        </w:tc>
        <w:tc>
          <w:tcPr>
            <w:tcW w:w="1094" w:type="dxa"/>
            <w:tcBorders>
              <w:top w:val="nil"/>
              <w:left w:val="nil"/>
              <w:bottom w:val="single" w:color="auto" w:sz="4" w:space="0"/>
              <w:right w:val="single" w:color="auto" w:sz="4" w:space="0"/>
            </w:tcBorders>
            <w:noWrap w:val="0"/>
            <w:vAlign w:val="bottom"/>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2月前</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创建星级网上妇女之家时间　</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每年12月之前</w:t>
            </w:r>
          </w:p>
        </w:tc>
        <w:tc>
          <w:tcPr>
            <w:tcW w:w="1094" w:type="dxa"/>
            <w:tcBorders>
              <w:top w:val="nil"/>
              <w:left w:val="nil"/>
              <w:bottom w:val="single" w:color="auto" w:sz="4" w:space="0"/>
              <w:right w:val="single" w:color="auto" w:sz="4" w:space="0"/>
            </w:tcBorders>
            <w:noWrap w:val="0"/>
            <w:vAlign w:val="center"/>
          </w:tcPr>
          <w:p>
            <w:pPr>
              <w:widowControl/>
              <w:jc w:val="both"/>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eastAsia="仿宋_GB2312"/>
                <w:color w:val="auto"/>
                <w:kern w:val="0"/>
                <w:sz w:val="22"/>
                <w:szCs w:val="22"/>
                <w:highlight w:val="none"/>
                <w:lang w:val="en-US" w:eastAsia="zh-CN"/>
              </w:rPr>
              <w:t>11月底</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 w:hAnsi="仿宋" w:eastAsia="仿宋" w:cs="仿宋"/>
                <w:color w:val="auto"/>
                <w:kern w:val="2"/>
                <w:sz w:val="24"/>
                <w:szCs w:val="24"/>
                <w:lang w:val="en" w:eastAsia="zh-CN" w:bidi="ar-SA"/>
              </w:rPr>
            </w:pPr>
            <w:r>
              <w:rPr>
                <w:rFonts w:hint="eastAsia" w:ascii="Times New Roman" w:hAnsi="Times New Roman" w:eastAsia="仿宋_GB2312"/>
                <w:color w:val="auto"/>
                <w:kern w:val="0"/>
                <w:sz w:val="22"/>
                <w:szCs w:val="22"/>
              </w:rPr>
              <w:t>“三八”妇女节主题活动</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 w:hAnsi="仿宋" w:eastAsia="仿宋" w:cs="仿宋"/>
                <w:color w:val="auto"/>
                <w:kern w:val="2"/>
                <w:sz w:val="24"/>
                <w:szCs w:val="24"/>
                <w:lang w:val="en" w:eastAsia="zh-CN" w:bidi="ar-SA"/>
              </w:rPr>
            </w:pPr>
            <w:r>
              <w:rPr>
                <w:rFonts w:hint="eastAsia" w:ascii="Times New Roman" w:hAnsi="Times New Roman" w:eastAsia="仿宋_GB2312"/>
                <w:color w:val="auto"/>
                <w:kern w:val="0"/>
                <w:sz w:val="22"/>
                <w:szCs w:val="22"/>
              </w:rPr>
              <w:t>3月</w:t>
            </w:r>
          </w:p>
        </w:tc>
        <w:tc>
          <w:tcPr>
            <w:tcW w:w="1094" w:type="dxa"/>
            <w:tcBorders>
              <w:top w:val="nil"/>
              <w:left w:val="nil"/>
              <w:bottom w:val="single" w:color="auto" w:sz="4" w:space="0"/>
              <w:right w:val="single" w:color="auto" w:sz="4" w:space="0"/>
            </w:tcBorders>
            <w:noWrap w:val="0"/>
            <w:vAlign w:val="center"/>
          </w:tcPr>
          <w:p>
            <w:pPr>
              <w:pStyle w:val="9"/>
              <w:jc w:val="center"/>
              <w:rPr>
                <w:rFonts w:hint="eastAsia" w:ascii="仿宋" w:hAnsi="仿宋" w:eastAsia="仿宋" w:cs="仿宋"/>
                <w:kern w:val="0"/>
                <w:sz w:val="24"/>
                <w:szCs w:val="24"/>
                <w:highlight w:val="none"/>
                <w:lang w:val="en" w:eastAsia="zh-CN" w:bidi="zh-CN"/>
              </w:rPr>
            </w:pPr>
            <w:r>
              <w:rPr>
                <w:rFonts w:hint="default" w:ascii="仿宋" w:hAnsi="仿宋" w:eastAsia="仿宋" w:cs="仿宋"/>
                <w:sz w:val="24"/>
                <w:szCs w:val="24"/>
                <w:highlight w:val="none"/>
                <w:lang w:val="en" w:eastAsia="zh-CN"/>
              </w:rPr>
              <w:t>3月</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巾帼志愿服务培育及培训</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全年</w:t>
            </w:r>
          </w:p>
        </w:tc>
        <w:tc>
          <w:tcPr>
            <w:tcW w:w="1094" w:type="dxa"/>
            <w:tcBorders>
              <w:top w:val="nil"/>
              <w:left w:val="nil"/>
              <w:bottom w:val="single" w:color="auto" w:sz="4" w:space="0"/>
              <w:right w:val="single" w:color="auto" w:sz="4" w:space="0"/>
            </w:tcBorders>
            <w:noWrap w:val="0"/>
            <w:vAlign w:val="center"/>
          </w:tcPr>
          <w:p>
            <w:pPr>
              <w:pStyle w:val="9"/>
              <w:jc w:val="center"/>
              <w:rPr>
                <w:rFonts w:hint="eastAsia" w:ascii="仿宋" w:hAnsi="仿宋" w:eastAsia="仿宋" w:cs="仿宋"/>
                <w:kern w:val="0"/>
                <w:sz w:val="24"/>
                <w:szCs w:val="24"/>
                <w:highlight w:val="none"/>
                <w:lang w:val="en-US" w:eastAsia="zh-CN" w:bidi="zh-CN"/>
              </w:rPr>
            </w:pPr>
            <w:r>
              <w:rPr>
                <w:rFonts w:hint="eastAsia" w:ascii="仿宋" w:hAnsi="仿宋" w:eastAsia="仿宋" w:cs="仿宋"/>
                <w:sz w:val="24"/>
                <w:szCs w:val="24"/>
                <w:highlight w:val="none"/>
                <w:lang w:val="en-US" w:eastAsia="zh-CN"/>
              </w:rPr>
              <w:t>全年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人医护航 湘妹子家庭健康计划”行动开展时间</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Cs w:val="21"/>
              </w:rPr>
              <w:t>全年</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highlight w:val="none"/>
                <w:lang w:val="en-US" w:eastAsia="zh-CN" w:bidi="ar-SA"/>
              </w:rPr>
            </w:pPr>
            <w:r>
              <w:rPr>
                <w:rFonts w:hint="eastAsia" w:ascii="仿宋_GB2312" w:hAnsi="仿宋_GB2312" w:eastAsia="仿宋_GB2312" w:cs="仿宋_GB2312"/>
                <w:color w:val="000000"/>
                <w:kern w:val="0"/>
                <w:szCs w:val="21"/>
                <w:highlight w:val="none"/>
              </w:rPr>
              <w:t>全年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湘妹子微信微博头条号抖音视频号运营完成时间</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12月底前</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　年内已完成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儿童保健科普讲座完成时间</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2022年12月底前</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eastAsia="仿宋_GB2312"/>
                <w:color w:val="auto"/>
                <w:kern w:val="0"/>
                <w:sz w:val="18"/>
                <w:szCs w:val="18"/>
                <w:highlight w:val="none"/>
              </w:rPr>
              <w:t>202</w:t>
            </w:r>
            <w:r>
              <w:rPr>
                <w:rFonts w:hint="eastAsia" w:eastAsia="仿宋_GB2312"/>
                <w:color w:val="auto"/>
                <w:kern w:val="0"/>
                <w:sz w:val="18"/>
                <w:szCs w:val="18"/>
                <w:highlight w:val="none"/>
                <w:lang w:val="en-US" w:eastAsia="zh-CN"/>
              </w:rPr>
              <w:t>2</w:t>
            </w:r>
            <w:r>
              <w:rPr>
                <w:rFonts w:hint="eastAsia" w:eastAsia="仿宋_GB2312"/>
                <w:color w:val="auto"/>
                <w:kern w:val="0"/>
                <w:sz w:val="18"/>
                <w:szCs w:val="18"/>
                <w:highlight w:val="none"/>
              </w:rPr>
              <w:t>年底顺利完成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舞蹈公益百校行活动完成时间</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2022年12月底前</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eastAsia="仿宋_GB2312"/>
                <w:color w:val="auto"/>
                <w:kern w:val="0"/>
                <w:sz w:val="18"/>
                <w:szCs w:val="18"/>
                <w:highlight w:val="none"/>
              </w:rPr>
              <w:t>2</w:t>
            </w:r>
            <w:r>
              <w:rPr>
                <w:rFonts w:hint="eastAsia" w:ascii="Times New Roman" w:hAnsi="Times New Roman" w:eastAsia="仿宋_GB2312" w:cs="Times New Roman"/>
                <w:color w:val="auto"/>
                <w:kern w:val="0"/>
                <w:sz w:val="18"/>
                <w:szCs w:val="18"/>
                <w:highlight w:val="none"/>
              </w:rPr>
              <w:t>02</w:t>
            </w:r>
            <w:r>
              <w:rPr>
                <w:rFonts w:hint="eastAsia" w:ascii="Times New Roman" w:hAnsi="Times New Roman" w:eastAsia="仿宋_GB2312" w:cs="Times New Roman"/>
                <w:color w:val="auto"/>
                <w:kern w:val="0"/>
                <w:sz w:val="18"/>
                <w:szCs w:val="18"/>
                <w:highlight w:val="none"/>
                <w:lang w:val="en-US" w:eastAsia="zh-CN"/>
              </w:rPr>
              <w:t>2</w:t>
            </w:r>
            <w:r>
              <w:rPr>
                <w:rFonts w:hint="eastAsia" w:ascii="Times New Roman" w:hAnsi="Times New Roman" w:eastAsia="仿宋_GB2312" w:cs="Times New Roman"/>
                <w:color w:val="auto"/>
                <w:kern w:val="0"/>
                <w:sz w:val="18"/>
                <w:szCs w:val="18"/>
                <w:highlight w:val="none"/>
              </w:rPr>
              <w:t>年底顺利完成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关爱儿童心理健康项目经验总结推广专业能力提升</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2022年12月底前</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ascii="Times New Roman" w:hAnsi="Times New Roman" w:eastAsia="仿宋_GB2312" w:cs="Times New Roman"/>
                <w:color w:val="auto"/>
                <w:kern w:val="0"/>
                <w:sz w:val="16"/>
                <w:szCs w:val="16"/>
                <w:highlight w:val="none"/>
                <w:lang w:val="en-US" w:eastAsia="zh-CN" w:bidi="zh-CN"/>
              </w:rPr>
              <w:t>2022年</w:t>
            </w:r>
            <w:r>
              <w:rPr>
                <w:rFonts w:hint="eastAsia" w:eastAsia="仿宋_GB2312" w:cs="Times New Roman"/>
                <w:color w:val="auto"/>
                <w:kern w:val="0"/>
                <w:sz w:val="16"/>
                <w:szCs w:val="16"/>
                <w:highlight w:val="none"/>
                <w:lang w:val="en-US" w:eastAsia="zh-CN" w:bidi="zh-CN"/>
              </w:rPr>
              <w:t>顺利完成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restart"/>
            <w:tcBorders>
              <w:top w:val="nil"/>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成本指标</w:t>
            </w: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省政府妇儿工委成员单位联络员、市州及示范县市区政府妇儿工委干部业务能力提升培训班</w:t>
            </w:r>
          </w:p>
        </w:tc>
        <w:tc>
          <w:tcPr>
            <w:tcW w:w="1571"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Times New Roman" w:hAnsi="Times New Roman" w:eastAsia="仿宋_GB2312"/>
                <w:color w:val="000000"/>
                <w:kern w:val="0"/>
                <w:sz w:val="22"/>
                <w:szCs w:val="22"/>
              </w:rPr>
              <w:t>≤15万　</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1.7134万</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省政府妇儿工委全体会议</w:t>
            </w:r>
          </w:p>
        </w:tc>
        <w:tc>
          <w:tcPr>
            <w:tcW w:w="1571"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Times New Roman" w:hAnsi="Times New Roman" w:eastAsia="仿宋_GB2312"/>
                <w:color w:val="000000"/>
                <w:kern w:val="0"/>
                <w:sz w:val="22"/>
                <w:szCs w:val="22"/>
              </w:rPr>
              <w:t>≤2万</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2万</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lang w:eastAsia="zh-CN"/>
              </w:rPr>
              <w:t>湖南妇</w:t>
            </w:r>
            <w:r>
              <w:rPr>
                <w:rFonts w:hint="eastAsia" w:ascii="Times New Roman" w:hAnsi="Times New Roman" w:eastAsia="仿宋_GB2312"/>
                <w:color w:val="000000"/>
                <w:kern w:val="0"/>
                <w:sz w:val="22"/>
                <w:szCs w:val="22"/>
              </w:rPr>
              <w:t>女儿童发展规划宣传</w:t>
            </w:r>
          </w:p>
        </w:tc>
        <w:tc>
          <w:tcPr>
            <w:tcW w:w="1571"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Times New Roman" w:hAnsi="Times New Roman" w:eastAsia="仿宋_GB2312"/>
                <w:color w:val="000000"/>
                <w:kern w:val="0"/>
                <w:sz w:val="22"/>
                <w:szCs w:val="22"/>
              </w:rPr>
              <w:t>≤5万</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22.58万</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偏差原因：经费开支1.58万，支付今日女报15万、红网6万</w:t>
            </w:r>
          </w:p>
          <w:p>
            <w:pPr>
              <w:widowControl/>
              <w:jc w:val="left"/>
              <w:rPr>
                <w:rFonts w:hint="default" w:ascii="Times New Roman" w:hAnsi="Times New Roman" w:eastAsia="宋体" w:cs="Times New Roman"/>
                <w:kern w:val="2"/>
                <w:sz w:val="21"/>
                <w:szCs w:val="24"/>
                <w:lang w:val="en-US" w:eastAsia="zh-CN" w:bidi="ar-SA"/>
              </w:rPr>
            </w:pPr>
            <w:r>
              <w:rPr>
                <w:rFonts w:hint="eastAsia" w:ascii="仿宋_GB2312" w:hAnsi="宋体" w:eastAsia="仿宋_GB2312" w:cs="宋体"/>
                <w:color w:val="000000"/>
                <w:kern w:val="0"/>
                <w:szCs w:val="21"/>
                <w:lang w:val="en-US" w:eastAsia="zh-CN"/>
              </w:rPr>
              <w:t>偏差原因：为保证宣传效果，增加红网、时刻新闻、学习强国等宣传平台，宣传成本增加。改进措施：合理安排预算。</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重难点问题调查研究及智库建设</w:t>
            </w:r>
          </w:p>
        </w:tc>
        <w:tc>
          <w:tcPr>
            <w:tcW w:w="1571" w:type="dxa"/>
            <w:gridSpan w:val="2"/>
            <w:tcBorders>
              <w:top w:val="nil"/>
              <w:left w:val="nil"/>
              <w:bottom w:val="single" w:color="auto" w:sz="4" w:space="0"/>
              <w:right w:val="single" w:color="auto" w:sz="4" w:space="0"/>
            </w:tcBorders>
            <w:noWrap w:val="0"/>
            <w:vAlign w:val="center"/>
          </w:tcPr>
          <w:p>
            <w:pPr>
              <w:widowControl/>
              <w:ind w:firstLine="220" w:firstLineChars="100"/>
              <w:jc w:val="left"/>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≤30万</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18万</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已结</w:t>
            </w:r>
            <w:r>
              <w:rPr>
                <w:rFonts w:hint="eastAsia" w:ascii="仿宋_GB2312" w:hAnsi="宋体" w:eastAsia="仿宋_GB2312" w:cs="宋体"/>
                <w:color w:val="000000"/>
                <w:kern w:val="0"/>
                <w:szCs w:val="21"/>
                <w:lang w:val="en-US" w:eastAsia="zh-CN"/>
              </w:rPr>
              <w:t>4个课题16万，湖南大学付2万，还剩2万没付</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Times New Roman" w:hAnsi="Times New Roman" w:eastAsia="仿宋_GB2312"/>
                <w:color w:val="000000"/>
                <w:kern w:val="0"/>
                <w:sz w:val="22"/>
                <w:szCs w:val="22"/>
                <w:highlight w:val="none"/>
              </w:rPr>
              <w:t>湘妹子能量家园建设及平台运营</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Times New Roman" w:hAnsi="Times New Roman" w:eastAsia="仿宋_GB2312"/>
                <w:color w:val="000000"/>
                <w:kern w:val="0"/>
                <w:sz w:val="22"/>
                <w:szCs w:val="22"/>
                <w:highlight w:val="none"/>
              </w:rPr>
              <w:t>≤49万元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Times New Roman" w:hAnsi="Times New Roman" w:eastAsia="仿宋_GB2312"/>
                <w:color w:val="000000"/>
                <w:kern w:val="0"/>
                <w:sz w:val="22"/>
                <w:szCs w:val="22"/>
                <w:highlight w:val="none"/>
              </w:rPr>
              <w:t>≤</w:t>
            </w:r>
            <w:r>
              <w:rPr>
                <w:rFonts w:hint="eastAsia" w:ascii="仿宋_GB2312" w:hAnsi="宋体" w:eastAsia="仿宋_GB2312" w:cs="宋体"/>
                <w:color w:val="000000"/>
                <w:kern w:val="0"/>
                <w:szCs w:val="21"/>
                <w:highlight w:val="none"/>
                <w:lang w:val="en-US" w:eastAsia="zh-CN"/>
              </w:rPr>
              <w:t>49万元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Times New Roman" w:hAnsi="Times New Roman" w:eastAsia="仿宋_GB2312"/>
                <w:color w:val="000000"/>
                <w:kern w:val="0"/>
                <w:sz w:val="22"/>
                <w:szCs w:val="22"/>
                <w:highlight w:val="none"/>
              </w:rPr>
              <w:t>创建湖南省巾帼现代农业科技示范基地</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Times New Roman" w:hAnsi="Times New Roman" w:eastAsia="仿宋_GB2312"/>
                <w:color w:val="000000"/>
                <w:kern w:val="0"/>
                <w:sz w:val="22"/>
                <w:szCs w:val="22"/>
                <w:highlight w:val="none"/>
              </w:rPr>
              <w:t>≤50万元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50万元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Times New Roman" w:hAnsi="Times New Roman" w:eastAsia="仿宋_GB2312"/>
                <w:color w:val="000000"/>
                <w:kern w:val="0"/>
                <w:sz w:val="22"/>
                <w:szCs w:val="22"/>
                <w:highlight w:val="none"/>
              </w:rPr>
              <w:t>举办第四届巾帼双创大赛</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Times New Roman" w:hAnsi="Times New Roman" w:eastAsia="仿宋_GB2312"/>
                <w:color w:val="000000"/>
                <w:kern w:val="0"/>
                <w:sz w:val="22"/>
                <w:szCs w:val="22"/>
                <w:highlight w:val="none"/>
              </w:rPr>
              <w:t>≤50万元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50万元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开展普法宣传活动</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≤17万元/年</w:t>
            </w:r>
          </w:p>
        </w:tc>
        <w:tc>
          <w:tcPr>
            <w:tcW w:w="1094"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Times New Roman" w:hAnsi="Times New Roman" w:eastAsia="仿宋_GB2312"/>
                <w:color w:val="000000"/>
                <w:kern w:val="0"/>
                <w:sz w:val="22"/>
                <w:szCs w:val="22"/>
                <w:highlight w:val="none"/>
              </w:rPr>
              <w:t>≤17万元/年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维权创新项目费用下拨</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≤80万元/年</w:t>
            </w:r>
          </w:p>
        </w:tc>
        <w:tc>
          <w:tcPr>
            <w:tcW w:w="1094"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Times New Roman" w:hAnsi="Times New Roman" w:eastAsia="仿宋_GB2312"/>
                <w:color w:val="000000"/>
                <w:kern w:val="0"/>
                <w:sz w:val="22"/>
                <w:szCs w:val="22"/>
                <w:highlight w:val="none"/>
              </w:rPr>
              <w:t>≤80万元/年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春蕾计划——儿童权益安全保护直通车师资培训</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≤20万元/年</w:t>
            </w:r>
          </w:p>
        </w:tc>
        <w:tc>
          <w:tcPr>
            <w:tcW w:w="1094"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kern w:val="2"/>
                <w:sz w:val="20"/>
                <w:szCs w:val="20"/>
                <w:highlight w:val="none"/>
                <w:lang w:val="en-US" w:eastAsia="zh-CN" w:bidi="ar-SA"/>
              </w:rPr>
            </w:pPr>
            <w:r>
              <w:rPr>
                <w:rFonts w:hint="eastAsia" w:ascii="Times New Roman" w:hAnsi="Times New Roman" w:eastAsia="仿宋_GB2312"/>
                <w:color w:val="000000"/>
                <w:kern w:val="0"/>
                <w:sz w:val="22"/>
                <w:szCs w:val="22"/>
                <w:highlight w:val="none"/>
              </w:rPr>
              <w:t>≤20万元/年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开展维权多机构合作</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≤5万元/年</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≤5万元/年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金牌讲师、精品课程评选活动</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≤12万元</w:t>
            </w:r>
          </w:p>
        </w:tc>
        <w:tc>
          <w:tcPr>
            <w:tcW w:w="1094" w:type="dxa"/>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highlight w:val="none"/>
                <w:lang w:val="en-US" w:eastAsia="zh-CN" w:bidi="ar-SA"/>
              </w:rPr>
            </w:pPr>
            <w:r>
              <w:rPr>
                <w:rFonts w:hint="eastAsia" w:ascii="Times New Roman" w:hAnsi="Times New Roman" w:eastAsia="仿宋_GB2312"/>
                <w:color w:val="000000"/>
                <w:kern w:val="0"/>
                <w:sz w:val="22"/>
                <w:szCs w:val="22"/>
                <w:highlight w:val="none"/>
              </w:rPr>
              <w:t>≤12万元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星级网上妇女之家建设　</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≤50万元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50万元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“湘女e家”新媒体联盟训练营</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≤15万元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15万元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olor w:val="auto"/>
                <w:kern w:val="0"/>
                <w:sz w:val="22"/>
                <w:szCs w:val="22"/>
              </w:rPr>
            </w:pPr>
            <w:r>
              <w:rPr>
                <w:rFonts w:hint="eastAsia" w:ascii="Times New Roman" w:hAnsi="Times New Roman" w:eastAsia="仿宋_GB2312"/>
                <w:color w:val="auto"/>
                <w:kern w:val="0"/>
                <w:sz w:val="22"/>
                <w:szCs w:val="22"/>
              </w:rPr>
              <w:t>全省妇联系统</w:t>
            </w:r>
          </w:p>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“湘女e家”新媒体联盟矩阵管理</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≤45万元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45万元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 w:hAnsi="仿宋" w:eastAsia="仿宋" w:cs="仿宋"/>
                <w:color w:val="auto"/>
                <w:kern w:val="2"/>
                <w:sz w:val="24"/>
                <w:szCs w:val="24"/>
                <w:lang w:val="en" w:eastAsia="zh-CN" w:bidi="ar-SA"/>
              </w:rPr>
            </w:pPr>
            <w:r>
              <w:rPr>
                <w:rFonts w:hint="eastAsia" w:ascii="Times New Roman" w:hAnsi="Times New Roman" w:eastAsia="仿宋_GB2312"/>
                <w:color w:val="auto"/>
                <w:kern w:val="0"/>
                <w:sz w:val="22"/>
                <w:szCs w:val="22"/>
              </w:rPr>
              <w:t>网评网宣工作</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 w:hAnsi="仿宋" w:eastAsia="仿宋" w:cs="仿宋"/>
                <w:color w:val="auto"/>
                <w:kern w:val="2"/>
                <w:sz w:val="22"/>
                <w:szCs w:val="22"/>
                <w:lang w:val="en" w:eastAsia="zh-CN" w:bidi="ar-SA"/>
              </w:rPr>
            </w:pPr>
            <w:r>
              <w:rPr>
                <w:rFonts w:hint="eastAsia" w:ascii="Times New Roman" w:hAnsi="Times New Roman" w:eastAsia="仿宋_GB2312"/>
                <w:color w:val="auto"/>
                <w:kern w:val="0"/>
                <w:sz w:val="22"/>
                <w:szCs w:val="22"/>
              </w:rPr>
              <w:t>≤10万元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10万元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“三八”妇女节主题宣传</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≤60万元</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 w:val="21"/>
                <w:szCs w:val="21"/>
                <w:highlight w:val="none"/>
                <w:lang w:val="en-US" w:eastAsia="zh-CN" w:bidi="ar-SA"/>
              </w:rPr>
              <w:t>45.45万元</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4"/>
                <w:szCs w:val="24"/>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4"/>
                <w:szCs w:val="24"/>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巾帼志愿服务培育及培训</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≤35万元</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 w:val="21"/>
                <w:szCs w:val="21"/>
                <w:highlight w:val="none"/>
                <w:lang w:val="en-US" w:eastAsia="zh-CN" w:bidi="ar-SA"/>
              </w:rPr>
              <w:t>15.59万元</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4"/>
                <w:szCs w:val="24"/>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4"/>
                <w:szCs w:val="24"/>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红色湘女精神专题宣传</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≤10万元</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 w:val="21"/>
                <w:szCs w:val="21"/>
                <w:highlight w:val="none"/>
                <w:lang w:val="en-US" w:eastAsia="zh-CN" w:bidi="ar-SA"/>
              </w:rPr>
              <w:t>3.01万元</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4"/>
                <w:szCs w:val="24"/>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4"/>
                <w:szCs w:val="24"/>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rPr>
              <w:t>入驻社会组织单位工位基础成本（水电、物业、保洁、维修成本）</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rPr>
              <w:t>500元/月/工位</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eastAsia="仿宋_GB2312"/>
                <w:color w:val="000000"/>
                <w:kern w:val="0"/>
                <w:sz w:val="22"/>
                <w:highlight w:val="none"/>
              </w:rPr>
              <w:t>500元/月/工位</w:t>
            </w:r>
          </w:p>
        </w:tc>
        <w:tc>
          <w:tcPr>
            <w:tcW w:w="643"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指标</w:t>
            </w:r>
            <w:r>
              <w:rPr>
                <w:rFonts w:hint="eastAsia" w:ascii="仿宋" w:hAnsi="仿宋" w:eastAsia="仿宋"/>
                <w:color w:val="000000"/>
                <w:kern w:val="0"/>
                <w:szCs w:val="21"/>
              </w:rPr>
              <w:t>湘妹子微信微博头条号抖音视频号运营费用</w:t>
            </w:r>
          </w:p>
        </w:tc>
        <w:tc>
          <w:tcPr>
            <w:tcW w:w="1571"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48万元</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48万元</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儿童保健科普讲座活动经费</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≤20万</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ascii="Times New Roman" w:hAnsi="Times New Roman" w:eastAsia="仿宋_GB2312" w:cs="Times New Roman"/>
                <w:color w:val="auto"/>
                <w:kern w:val="0"/>
                <w:sz w:val="16"/>
                <w:szCs w:val="16"/>
                <w:highlight w:val="none"/>
                <w:lang w:val="en-US" w:eastAsia="zh-CN" w:bidi="zh-CN"/>
              </w:rPr>
              <w:t>20万</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开展舞蹈公益百校行活动</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≤20万</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ascii="Times New Roman" w:hAnsi="Times New Roman" w:eastAsia="仿宋_GB2312" w:cs="Times New Roman"/>
                <w:color w:val="auto"/>
                <w:kern w:val="0"/>
                <w:sz w:val="16"/>
                <w:szCs w:val="16"/>
                <w:highlight w:val="none"/>
                <w:lang w:val="en-US" w:eastAsia="zh-CN" w:bidi="zh-CN"/>
              </w:rPr>
              <w:t>20万</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restart"/>
            <w:tcBorders>
              <w:top w:val="single" w:color="auto" w:sz="4" w:space="0"/>
              <w:left w:val="nil"/>
              <w:right w:val="single" w:color="auto" w:sz="4" w:space="0"/>
            </w:tcBorders>
            <w:noWrap w:val="0"/>
            <w:vAlign w:val="center"/>
          </w:tcPr>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p>
          <w:p>
            <w:pPr>
              <w:jc w:val="left"/>
              <w:rPr>
                <w:rFonts w:hint="eastAsia" w:ascii="仿宋_GB2312" w:hAnsi="宋体" w:eastAsia="仿宋_GB2312" w:cs="宋体"/>
                <w:color w:val="000000"/>
                <w:kern w:val="0"/>
                <w:szCs w:val="21"/>
                <w:lang w:eastAsia="zh-CN"/>
              </w:rPr>
            </w:pPr>
            <w:r>
              <w:rPr>
                <w:rFonts w:hint="eastAsia" w:ascii="仿宋_GB2312" w:hAnsi="宋体" w:eastAsia="仿宋_GB2312" w:cs="宋体"/>
                <w:color w:val="000000"/>
                <w:kern w:val="0"/>
                <w:szCs w:val="21"/>
                <w:lang w:eastAsia="zh-CN"/>
              </w:rPr>
              <w:t>效益指标</w:t>
            </w:r>
            <w:r>
              <w:rPr>
                <w:rFonts w:hint="eastAsia" w:ascii="仿宋_GB2312" w:hAnsi="宋体" w:eastAsia="仿宋_GB2312" w:cs="宋体"/>
                <w:color w:val="000000"/>
                <w:kern w:val="0"/>
                <w:szCs w:val="21"/>
              </w:rPr>
              <w:t>(</w:t>
            </w:r>
            <w:r>
              <w:rPr>
                <w:rFonts w:hint="eastAsia" w:ascii="仿宋_GB2312" w:hAnsi="宋体" w:eastAsia="仿宋_GB2312" w:cs="宋体"/>
                <w:color w:val="000000"/>
                <w:kern w:val="0"/>
                <w:szCs w:val="21"/>
                <w:lang w:val="en-US" w:eastAsia="zh-CN"/>
              </w:rPr>
              <w:t>3</w:t>
            </w:r>
            <w:r>
              <w:rPr>
                <w:rFonts w:hint="eastAsia" w:ascii="仿宋_GB2312" w:hAnsi="宋体" w:eastAsia="仿宋_GB2312" w:cs="宋体"/>
                <w:color w:val="000000"/>
                <w:kern w:val="0"/>
                <w:szCs w:val="21"/>
              </w:rPr>
              <w:t>0分)</w:t>
            </w:r>
          </w:p>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275" w:type="dxa"/>
            <w:vMerge w:val="restart"/>
            <w:tcBorders>
              <w:top w:val="single" w:color="auto" w:sz="4" w:space="0"/>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社会效</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益指标</w:t>
            </w: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为政府妇女儿童发展战略决策提供智力支持水平</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000000"/>
                <w:kern w:val="0"/>
                <w:sz w:val="22"/>
                <w:szCs w:val="22"/>
              </w:rPr>
              <w:t>稳步提升</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eastAsia="zh-CN"/>
              </w:rPr>
              <w:t>已完成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lang w:val="en-US" w:eastAsia="zh-CN" w:bidi="ar-SA"/>
              </w:rPr>
            </w:pPr>
            <w:r>
              <w:rPr>
                <w:rFonts w:hint="eastAsia" w:ascii="仿宋_GB2312" w:hAnsi="宋体" w:eastAsia="仿宋_GB2312" w:cs="宋体"/>
                <w:color w:val="auto"/>
                <w:kern w:val="0"/>
                <w:szCs w:val="21"/>
                <w:lang w:val="en-US" w:eastAsia="zh-CN"/>
              </w:rPr>
              <w:t>妇女理论研究影响力</w:t>
            </w:r>
          </w:p>
        </w:tc>
        <w:tc>
          <w:tcPr>
            <w:tcW w:w="1571"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lang w:val="en-US" w:eastAsia="zh-CN" w:bidi="ar-SA"/>
              </w:rPr>
            </w:pPr>
            <w:r>
              <w:rPr>
                <w:rFonts w:hint="eastAsia" w:ascii="仿宋_GB2312" w:hAnsi="宋体" w:eastAsia="仿宋_GB2312" w:cs="宋体"/>
                <w:color w:val="auto"/>
                <w:kern w:val="0"/>
                <w:szCs w:val="21"/>
                <w:lang w:val="en-US" w:eastAsia="zh-CN"/>
              </w:rPr>
              <w:t>增强</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增强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妇联系统网络+新媒体建设覆盖率　</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仿宋_GB2312" w:hAnsi="宋体" w:eastAsia="仿宋_GB2312" w:cs="宋体"/>
                <w:color w:val="000000"/>
                <w:kern w:val="0"/>
                <w:sz w:val="21"/>
                <w:szCs w:val="21"/>
                <w:lang w:val="en-US" w:eastAsia="zh-CN" w:bidi="ar-SA"/>
              </w:rPr>
            </w:pPr>
            <w:r>
              <w:rPr>
                <w:rFonts w:hint="eastAsia" w:ascii="Times New Roman" w:hAnsi="Times New Roman" w:eastAsia="仿宋_GB2312"/>
                <w:color w:val="auto"/>
                <w:kern w:val="0"/>
                <w:sz w:val="22"/>
                <w:szCs w:val="22"/>
              </w:rPr>
              <w:t>≥98%　</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olor w:val="auto"/>
                <w:kern w:val="0"/>
                <w:sz w:val="22"/>
                <w:szCs w:val="22"/>
                <w:highlight w:val="none"/>
              </w:rPr>
              <w:t>宣传省妇联和各级妇联工作落实率</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olor w:val="auto"/>
                <w:kern w:val="0"/>
                <w:sz w:val="22"/>
                <w:szCs w:val="22"/>
                <w:highlight w:val="none"/>
              </w:rPr>
              <w:t>≥90%</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olor w:val="auto"/>
                <w:kern w:val="0"/>
                <w:sz w:val="22"/>
                <w:szCs w:val="22"/>
                <w:highlight w:val="none"/>
              </w:rPr>
              <w:t>男女平等基本国策知晓度</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olor w:val="auto"/>
                <w:kern w:val="0"/>
                <w:sz w:val="22"/>
                <w:szCs w:val="22"/>
                <w:highlight w:val="none"/>
              </w:rPr>
              <w:t>≥85%</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olor w:val="auto"/>
                <w:kern w:val="0"/>
                <w:sz w:val="22"/>
                <w:szCs w:val="22"/>
              </w:rPr>
              <w:t>宣传省妇联和各级妇联工作落实率</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s="Times New Roman"/>
                <w:color w:val="auto"/>
                <w:kern w:val="0"/>
                <w:sz w:val="22"/>
                <w:szCs w:val="22"/>
                <w:highlight w:val="none"/>
              </w:rPr>
              <w:t>≥98%</w:t>
            </w:r>
            <w:r>
              <w:rPr>
                <w:rFonts w:hint="eastAsia" w:ascii="Times New Roman" w:hAnsi="Times New Roman" w:eastAsia="仿宋_GB2312"/>
                <w:color w:val="auto"/>
                <w:kern w:val="0"/>
                <w:sz w:val="22"/>
                <w:szCs w:val="22"/>
                <w:highlight w:val="none"/>
              </w:rPr>
              <w:t>　</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olor w:val="auto"/>
                <w:kern w:val="0"/>
                <w:sz w:val="22"/>
                <w:szCs w:val="22"/>
              </w:rPr>
              <w:t>提高了服务和培训对象对男女平等与妇女事业的知晓程度</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highlight w:val="none"/>
                <w:lang w:val="en-US" w:eastAsia="zh-CN" w:bidi="ar-SA"/>
              </w:rPr>
            </w:pPr>
            <w:r>
              <w:rPr>
                <w:rFonts w:hint="eastAsia" w:ascii="Times New Roman" w:hAnsi="Times New Roman" w:eastAsia="仿宋_GB2312"/>
                <w:color w:val="auto"/>
                <w:kern w:val="0"/>
                <w:sz w:val="22"/>
                <w:szCs w:val="22"/>
              </w:rPr>
              <w:t>≥90%</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少儿公益课程惠及人次</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 w:hAnsi="仿宋" w:eastAsia="仿宋" w:cs="宋体"/>
                <w:color w:val="000000" w:themeColor="text1"/>
                <w:kern w:val="0"/>
                <w:szCs w:val="21"/>
                <w:lang w:val="zh-CN"/>
                <w14:textFill>
                  <w14:solidFill>
                    <w14:schemeClr w14:val="tx1"/>
                  </w14:solidFill>
                </w14:textFill>
              </w:rPr>
              <w:t>≥2</w:t>
            </w:r>
            <w:r>
              <w:rPr>
                <w:rFonts w:hint="eastAsia" w:ascii="仿宋" w:hAnsi="仿宋" w:eastAsia="仿宋" w:cs="宋体"/>
                <w:color w:val="000000" w:themeColor="text1"/>
                <w:kern w:val="0"/>
                <w:szCs w:val="21"/>
                <w14:textFill>
                  <w14:solidFill>
                    <w14:schemeClr w14:val="tx1"/>
                  </w14:solidFill>
                </w14:textFill>
              </w:rPr>
              <w:t>4</w:t>
            </w:r>
            <w:r>
              <w:rPr>
                <w:rFonts w:hint="eastAsia" w:ascii="仿宋" w:hAnsi="仿宋" w:eastAsia="仿宋" w:cs="宋体"/>
                <w:color w:val="000000" w:themeColor="text1"/>
                <w:kern w:val="0"/>
                <w:szCs w:val="21"/>
                <w:lang w:val="zh-CN"/>
                <w14:textFill>
                  <w14:solidFill>
                    <w14:schemeClr w14:val="tx1"/>
                  </w14:solidFill>
                </w14:textFill>
              </w:rPr>
              <w:t>000人次</w:t>
            </w:r>
            <w:r>
              <w:rPr>
                <w:rFonts w:hint="eastAsia" w:ascii="仿宋" w:hAnsi="仿宋" w:eastAsia="仿宋" w:cs="宋体"/>
                <w:color w:val="000000" w:themeColor="text1"/>
                <w:kern w:val="0"/>
                <w:szCs w:val="21"/>
                <w14:textFill>
                  <w14:solidFill>
                    <w14:schemeClr w14:val="tx1"/>
                  </w14:solidFill>
                </w14:textFill>
              </w:rPr>
              <w:t>/年</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 w:hAnsi="仿宋" w:eastAsia="仿宋" w:cs="宋体"/>
                <w:color w:val="000000" w:themeColor="text1"/>
                <w:kern w:val="0"/>
                <w:szCs w:val="21"/>
                <w:highlight w:val="none"/>
                <w14:textFill>
                  <w14:solidFill>
                    <w14:schemeClr w14:val="tx1"/>
                  </w14:solidFill>
                </w14:textFill>
              </w:rPr>
              <w:t>22000人次</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仿宋_GB2312"/>
                <w:color w:val="000000"/>
                <w:kern w:val="0"/>
                <w:szCs w:val="21"/>
                <w:lang w:bidi="ar"/>
              </w:rPr>
              <w:t>年底因新冠疫情放开政策，大面积人群感染新冠，导致提前结课</w:t>
            </w:r>
            <w:r>
              <w:rPr>
                <w:rFonts w:hint="eastAsia" w:ascii="仿宋_GB2312" w:hAnsi="宋体" w:eastAsia="仿宋_GB2312" w:cs="仿宋_GB2312"/>
                <w:color w:val="000000"/>
                <w:kern w:val="0"/>
                <w:szCs w:val="21"/>
                <w:lang w:eastAsia="zh-CN" w:bidi="ar"/>
              </w:rPr>
              <w:t>。</w:t>
            </w:r>
            <w:r>
              <w:rPr>
                <w:rFonts w:hint="eastAsia" w:ascii="仿宋_GB2312" w:hAnsi="宋体" w:eastAsia="仿宋_GB2312" w:cs="宋体"/>
                <w:color w:val="000000"/>
                <w:kern w:val="0"/>
                <w:szCs w:val="21"/>
                <w:lang w:val="en-US" w:eastAsia="zh-CN"/>
              </w:rPr>
              <w:t>改进措施：合理安排预算。</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少儿公益课程课堂满意度调查好评率</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≥90%</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100%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仿宋_GB2312" w:eastAsia="仿宋_GB2312" w:cs="仿宋_GB2312"/>
                <w:color w:val="000000"/>
                <w:kern w:val="0"/>
                <w:szCs w:val="21"/>
              </w:rPr>
              <w:t>线下家长参与人次</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lang w:val="en-US" w:eastAsia="zh-CN" w:bidi="ar-SA"/>
              </w:rPr>
            </w:pPr>
            <w:r>
              <w:rPr>
                <w:rFonts w:hint="eastAsia" w:ascii="仿宋_GB2312" w:hAnsi="仿宋_GB2312" w:eastAsia="仿宋_GB2312" w:cs="仿宋_GB2312"/>
                <w:color w:val="000000"/>
                <w:kern w:val="0"/>
                <w:szCs w:val="21"/>
              </w:rPr>
              <w:t>800人次</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highlight w:val="none"/>
                <w:lang w:val="en-US" w:eastAsia="zh-CN" w:bidi="ar-SA"/>
              </w:rPr>
            </w:pPr>
            <w:r>
              <w:rPr>
                <w:rFonts w:hint="eastAsia" w:ascii="仿宋_GB2312" w:hAnsi="仿宋_GB2312" w:eastAsia="仿宋_GB2312" w:cs="仿宋_GB2312"/>
                <w:color w:val="000000"/>
                <w:kern w:val="0"/>
                <w:szCs w:val="21"/>
                <w:highlight w:val="none"/>
              </w:rPr>
              <w:t>≥850人次</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联合入驻社会组织、公益项目联合执行单位等，共同服务妇女儿童家庭（覆盖区域），力图延伸妇联工作手臂</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以长沙为主，辐射省内2个以上市州</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相关公益活动最多联动</w:t>
            </w:r>
            <w:r>
              <w:rPr>
                <w:rFonts w:ascii="Times New Roman" w:hAnsi="Times New Roman" w:eastAsia="仿宋_GB2312" w:cs="Times New Roman"/>
                <w:color w:val="000000"/>
                <w:kern w:val="0"/>
                <w:szCs w:val="21"/>
                <w:highlight w:val="none"/>
              </w:rPr>
              <w:t>9</w:t>
            </w:r>
            <w:r>
              <w:rPr>
                <w:rFonts w:hint="eastAsia" w:ascii="仿宋_GB2312" w:hAnsi="宋体" w:eastAsia="仿宋_GB2312" w:cs="宋体"/>
                <w:color w:val="000000"/>
                <w:kern w:val="0"/>
                <w:szCs w:val="21"/>
                <w:highlight w:val="none"/>
              </w:rPr>
              <w:t>个市州参与</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线上线下社会公益项目活动覆盖人次</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≥5000人次</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highlight w:val="none"/>
                <w:lang w:val="en-US" w:eastAsia="zh-CN" w:bidi="ar-SA"/>
              </w:rPr>
            </w:pPr>
            <w:r>
              <w:rPr>
                <w:rFonts w:ascii="Times New Roman" w:hAnsi="Times New Roman" w:eastAsia="仿宋_GB2312" w:cs="Times New Roman"/>
                <w:color w:val="000000"/>
                <w:kern w:val="0"/>
                <w:szCs w:val="21"/>
                <w:highlight w:val="none"/>
              </w:rPr>
              <w:t>10000人次</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有效促进家庭科学育儿水平，推动女性素质提升，促进和谐家风建设</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lang w:val="en-US" w:eastAsia="zh-CN" w:bidi="ar-SA"/>
              </w:rPr>
            </w:pPr>
            <w:r>
              <w:rPr>
                <w:rFonts w:hint="eastAsia" w:eastAsia="仿宋_GB2312"/>
                <w:color w:val="000000"/>
                <w:kern w:val="0"/>
                <w:sz w:val="22"/>
              </w:rPr>
              <w:t>≥1500户</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highlight w:val="none"/>
                <w:lang w:val="en-US" w:eastAsia="zh-CN" w:bidi="ar-SA"/>
              </w:rPr>
            </w:pPr>
            <w:r>
              <w:rPr>
                <w:rFonts w:hint="eastAsia" w:ascii="仿宋_GB2312" w:hAnsi="仿宋_GB2312" w:eastAsia="仿宋_GB2312" w:cs="仿宋_GB2312"/>
                <w:color w:val="000000"/>
                <w:kern w:val="0"/>
                <w:szCs w:val="21"/>
                <w:highlight w:val="none"/>
              </w:rPr>
              <w:t>1500户</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2"/>
                <w:szCs w:val="24"/>
                <w:lang w:val="en-US" w:eastAsia="zh-CN" w:bidi="ar-SA"/>
              </w:rPr>
            </w:pPr>
            <w:r>
              <w:rPr>
                <w:rFonts w:hint="eastAsia" w:eastAsia="仿宋_GB2312"/>
                <w:color w:val="000000"/>
                <w:kern w:val="0"/>
                <w:sz w:val="22"/>
              </w:rPr>
              <w:t>人医护航 湘妹子家庭健康计划”行动服务覆盖人次</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rPr>
                <w:rFonts w:hint="eastAsia" w:ascii="Times New Roman" w:hAnsi="Times New Roman" w:eastAsia="仿宋_GB2312" w:cs="Times New Roman"/>
                <w:color w:val="000000"/>
                <w:kern w:val="0"/>
                <w:sz w:val="22"/>
                <w:szCs w:val="24"/>
                <w:lang w:val="en-US" w:eastAsia="zh-CN" w:bidi="ar-SA"/>
              </w:rPr>
            </w:pPr>
            <w:r>
              <w:rPr>
                <w:rFonts w:hint="eastAsia" w:eastAsia="仿宋_GB2312"/>
                <w:color w:val="000000"/>
                <w:kern w:val="0"/>
                <w:sz w:val="22"/>
              </w:rPr>
              <w:t>≥1000人次</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kern w:val="0"/>
                <w:sz w:val="21"/>
                <w:szCs w:val="21"/>
                <w:highlight w:val="none"/>
                <w:lang w:val="en-US" w:eastAsia="zh-CN" w:bidi="ar-SA"/>
              </w:rPr>
            </w:pPr>
            <w:r>
              <w:rPr>
                <w:rFonts w:hint="eastAsia" w:ascii="仿宋_GB2312" w:hAnsi="仿宋_GB2312" w:eastAsia="仿宋_GB2312" w:cs="仿宋_GB2312"/>
                <w:color w:val="000000"/>
                <w:kern w:val="0"/>
                <w:szCs w:val="21"/>
                <w:highlight w:val="none"/>
              </w:rPr>
              <w:t>1500人次</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宋体"/>
                <w:color w:val="000000"/>
                <w:kern w:val="0"/>
                <w:sz w:val="18"/>
                <w:szCs w:val="18"/>
                <w:lang w:val="en-US" w:eastAsia="zh-CN" w:bidi="ar-SA"/>
              </w:rPr>
            </w:pPr>
            <w:r>
              <w:rPr>
                <w:rFonts w:hint="eastAsia" w:ascii="仿宋_GB2312" w:hAnsi="宋体" w:eastAsia="仿宋_GB2312" w:cs="宋体"/>
                <w:color w:val="000000"/>
                <w:kern w:val="0"/>
                <w:szCs w:val="21"/>
              </w:rPr>
              <w:t>安全保障社会民众（出入人员）</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宋体"/>
                <w:color w:val="000000"/>
                <w:kern w:val="0"/>
                <w:sz w:val="18"/>
                <w:szCs w:val="18"/>
                <w:lang w:val="en-US" w:eastAsia="zh-CN" w:bidi="ar-SA"/>
              </w:rPr>
            </w:pPr>
            <w:r>
              <w:rPr>
                <w:rFonts w:hint="eastAsia" w:ascii="仿宋" w:hAnsi="仿宋" w:eastAsia="仿宋" w:cs="方正仿宋简体"/>
                <w:color w:val="000000"/>
                <w:kern w:val="0"/>
                <w:sz w:val="18"/>
                <w:szCs w:val="18"/>
              </w:rPr>
              <w:t>约</w:t>
            </w:r>
            <w:r>
              <w:rPr>
                <w:rFonts w:ascii="仿宋" w:hAnsi="仿宋" w:eastAsia="仿宋" w:cs="方正仿宋简体"/>
                <w:color w:val="000000"/>
                <w:kern w:val="0"/>
                <w:sz w:val="18"/>
                <w:szCs w:val="18"/>
              </w:rPr>
              <w:t>80000</w:t>
            </w:r>
            <w:r>
              <w:rPr>
                <w:rFonts w:hint="eastAsia" w:ascii="仿宋" w:hAnsi="仿宋" w:eastAsia="仿宋" w:cs="方正仿宋简体"/>
                <w:color w:val="000000"/>
                <w:kern w:val="0"/>
                <w:sz w:val="18"/>
                <w:szCs w:val="18"/>
              </w:rPr>
              <w:t>人次</w:t>
            </w:r>
            <w:r>
              <w:rPr>
                <w:rFonts w:ascii="仿宋" w:hAnsi="仿宋" w:eastAsia="仿宋" w:cs="方正仿宋简体"/>
                <w:color w:val="000000"/>
                <w:kern w:val="0"/>
                <w:sz w:val="18"/>
                <w:szCs w:val="18"/>
              </w:rPr>
              <w:t>/</w:t>
            </w:r>
            <w:r>
              <w:rPr>
                <w:rFonts w:hint="eastAsia" w:ascii="仿宋" w:hAnsi="仿宋" w:eastAsia="仿宋" w:cs="方正仿宋简体"/>
                <w:color w:val="000000"/>
                <w:kern w:val="0"/>
                <w:sz w:val="18"/>
                <w:szCs w:val="18"/>
              </w:rPr>
              <w:t>年</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 w:hAnsi="仿宋" w:eastAsia="仿宋" w:cs="宋体"/>
                <w:color w:val="000000"/>
                <w:kern w:val="0"/>
                <w:sz w:val="18"/>
                <w:szCs w:val="18"/>
                <w:highlight w:val="none"/>
                <w:lang w:val="en-US" w:eastAsia="zh-CN" w:bidi="ar-SA"/>
              </w:rPr>
            </w:pPr>
            <w:r>
              <w:rPr>
                <w:rFonts w:hint="eastAsia" w:ascii="仿宋" w:hAnsi="仿宋" w:eastAsia="仿宋" w:cs="方正仿宋简体"/>
                <w:color w:val="000000"/>
                <w:kern w:val="0"/>
                <w:sz w:val="18"/>
                <w:szCs w:val="18"/>
                <w:highlight w:val="none"/>
              </w:rPr>
              <w:t>约</w:t>
            </w:r>
            <w:r>
              <w:rPr>
                <w:rFonts w:ascii="仿宋" w:hAnsi="仿宋" w:eastAsia="仿宋" w:cs="方正仿宋简体"/>
                <w:color w:val="000000"/>
                <w:kern w:val="0"/>
                <w:sz w:val="18"/>
                <w:szCs w:val="18"/>
                <w:highlight w:val="none"/>
              </w:rPr>
              <w:t>800000</w:t>
            </w:r>
            <w:r>
              <w:rPr>
                <w:rFonts w:hint="eastAsia" w:ascii="仿宋" w:hAnsi="仿宋" w:eastAsia="仿宋" w:cs="方正仿宋简体"/>
                <w:color w:val="000000"/>
                <w:kern w:val="0"/>
                <w:sz w:val="18"/>
                <w:szCs w:val="18"/>
                <w:highlight w:val="none"/>
              </w:rPr>
              <w:t>人次</w:t>
            </w:r>
            <w:r>
              <w:rPr>
                <w:rFonts w:ascii="仿宋" w:hAnsi="仿宋" w:eastAsia="仿宋" w:cs="方正仿宋简体"/>
                <w:color w:val="000000"/>
                <w:kern w:val="0"/>
                <w:sz w:val="18"/>
                <w:szCs w:val="18"/>
                <w:highlight w:val="none"/>
              </w:rPr>
              <w:t>/</w:t>
            </w:r>
            <w:r>
              <w:rPr>
                <w:rFonts w:hint="eastAsia" w:ascii="仿宋" w:hAnsi="仿宋" w:eastAsia="仿宋" w:cs="方正仿宋简体"/>
                <w:color w:val="000000"/>
                <w:kern w:val="0"/>
                <w:sz w:val="18"/>
                <w:szCs w:val="18"/>
                <w:highlight w:val="none"/>
              </w:rPr>
              <w:t>年</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妇联系统网络+新媒体建设覆盖率</w:t>
            </w:r>
          </w:p>
        </w:tc>
        <w:tc>
          <w:tcPr>
            <w:tcW w:w="1571" w:type="dxa"/>
            <w:gridSpan w:val="2"/>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≥98%</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　98%</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ascii="仿宋" w:hAnsi="仿宋" w:eastAsia="仿宋"/>
                <w:color w:val="000000"/>
                <w:szCs w:val="21"/>
                <w:shd w:val="clear" w:color="auto" w:fill="FFFFFF"/>
              </w:rPr>
              <w:t>宣传省妇联和各级妇联</w:t>
            </w:r>
            <w:r>
              <w:rPr>
                <w:rFonts w:hint="eastAsia" w:ascii="仿宋" w:hAnsi="仿宋" w:eastAsia="仿宋"/>
                <w:color w:val="000000"/>
                <w:szCs w:val="21"/>
                <w:shd w:val="clear" w:color="auto" w:fill="FFFFFF"/>
              </w:rPr>
              <w:t>工作执行率</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≥95%</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　95%</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提高了儿童及家长对儿童预防意外伤害、近视、营养等知识的知晓度。</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≥98％</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21"/>
                <w:szCs w:val="21"/>
                <w:highlight w:val="none"/>
                <w:lang w:val="en-US" w:eastAsia="zh-CN" w:bidi="ar-SA"/>
              </w:rPr>
            </w:pPr>
            <w:r>
              <w:rPr>
                <w:rFonts w:hint="eastAsia" w:ascii="Times New Roman" w:hAnsi="Times New Roman" w:eastAsia="仿宋_GB2312" w:cs="Times New Roman"/>
                <w:color w:val="auto"/>
                <w:kern w:val="0"/>
                <w:sz w:val="16"/>
                <w:szCs w:val="16"/>
                <w:highlight w:val="none"/>
                <w:lang w:val="en-US" w:eastAsia="zh-CN" w:bidi="zh-CN"/>
              </w:rPr>
              <w:t>100%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eastAsia="zh-CN"/>
              </w:rPr>
              <w:t>0</w:t>
            </w:r>
            <w:r>
              <w:rPr>
                <w:rFonts w:hint="eastAsia" w:ascii="仿宋_GB2312" w:hAnsi="宋体" w:eastAsia="仿宋_GB2312" w:cs="宋体"/>
                <w:color w:val="000000"/>
                <w:kern w:val="0"/>
                <w:szCs w:val="21"/>
                <w:highlight w:val="none"/>
                <w:lang w:val="en-US" w:eastAsia="zh-CN"/>
              </w:rPr>
              <w:t>.5</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Times New Roman" w:hAnsi="Times New Roman" w:eastAsia="仿宋_GB2312" w:cs="Times New Roman"/>
                <w:color w:val="auto"/>
                <w:kern w:val="0"/>
                <w:sz w:val="18"/>
                <w:szCs w:val="18"/>
                <w:lang w:val="en-US" w:eastAsia="zh-CN" w:bidi="zh-CN"/>
              </w:rPr>
            </w:pPr>
            <w:r>
              <w:rPr>
                <w:rFonts w:hint="eastAsia" w:ascii="Times New Roman" w:hAnsi="Times New Roman" w:eastAsia="仿宋_GB2312" w:cs="Times New Roman"/>
                <w:color w:val="auto"/>
                <w:kern w:val="0"/>
                <w:sz w:val="18"/>
                <w:szCs w:val="18"/>
                <w:lang w:val="en-US" w:eastAsia="zh-CN" w:bidi="zh-CN"/>
              </w:rPr>
              <w:t>提升留守儿童的幸福感以及舞蹈带来的自信度</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6"/>
                <w:szCs w:val="16"/>
                <w:lang w:val="en-US" w:eastAsia="zh-CN" w:bidi="zh-CN"/>
              </w:rPr>
            </w:pPr>
            <w:r>
              <w:rPr>
                <w:rFonts w:hint="eastAsia" w:ascii="Times New Roman" w:hAnsi="Times New Roman" w:eastAsia="仿宋_GB2312" w:cs="Times New Roman"/>
                <w:color w:val="auto"/>
                <w:kern w:val="0"/>
                <w:sz w:val="16"/>
                <w:szCs w:val="16"/>
                <w:lang w:val="en-US" w:eastAsia="zh-CN" w:bidi="zh-CN"/>
              </w:rPr>
              <w:t>≥98％</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ascii="Times New Roman" w:hAnsi="Times New Roman" w:eastAsia="仿宋_GB2312" w:cs="Times New Roman"/>
                <w:color w:val="auto"/>
                <w:kern w:val="0"/>
                <w:sz w:val="16"/>
                <w:szCs w:val="16"/>
                <w:highlight w:val="none"/>
                <w:lang w:val="en-US" w:eastAsia="zh-CN" w:bidi="zh-CN"/>
              </w:rPr>
              <w:t>100%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jc w:val="both"/>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s="Times New Roman"/>
                <w:color w:val="auto"/>
                <w:kern w:val="0"/>
                <w:sz w:val="18"/>
                <w:szCs w:val="18"/>
                <w:lang w:val="en-US" w:eastAsia="zh-CN" w:bidi="zh-CN"/>
              </w:rPr>
              <w:t>关爱儿童心理健康项目经验总结推广专业能力提升</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s="Times New Roman"/>
                <w:color w:val="auto"/>
                <w:kern w:val="0"/>
                <w:sz w:val="16"/>
                <w:szCs w:val="16"/>
                <w:lang w:val="en-US" w:eastAsia="zh-CN" w:bidi="zh-CN"/>
              </w:rPr>
              <w:t>≥100人</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eastAsia="仿宋_GB2312" w:cs="Times New Roman"/>
                <w:color w:val="auto"/>
                <w:kern w:val="0"/>
                <w:sz w:val="16"/>
                <w:szCs w:val="16"/>
                <w:highlight w:val="none"/>
                <w:lang w:val="en-US" w:eastAsia="zh-CN" w:bidi="zh-CN"/>
              </w:rPr>
              <w:t>103</w:t>
            </w:r>
            <w:r>
              <w:rPr>
                <w:rFonts w:hint="eastAsia" w:ascii="Times New Roman" w:hAnsi="Times New Roman" w:eastAsia="仿宋_GB2312" w:cs="Times New Roman"/>
                <w:color w:val="auto"/>
                <w:kern w:val="0"/>
                <w:sz w:val="16"/>
                <w:szCs w:val="16"/>
                <w:highlight w:val="none"/>
                <w:lang w:val="en-US" w:eastAsia="zh-CN" w:bidi="zh-CN"/>
              </w:rPr>
              <w:t>人</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restart"/>
            <w:tcBorders>
              <w:top w:val="nil"/>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生态效</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益指标</w:t>
            </w: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通过宣传为提升生态文明建设率　</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≥80%　</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 w:hAnsi="仿宋" w:eastAsia="仿宋" w:cs="宋体"/>
                <w:color w:val="000000" w:themeColor="text1"/>
                <w:kern w:val="0"/>
                <w:szCs w:val="21"/>
                <w:lang w:val="zh-CN"/>
                <w14:textFill>
                  <w14:solidFill>
                    <w14:schemeClr w14:val="tx1"/>
                  </w14:solidFill>
                </w14:textFill>
              </w:rPr>
              <w:t>教学器材、设备的损耗率，如：教具、道具等　</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ascii="仿宋" w:hAnsi="仿宋" w:eastAsia="仿宋" w:cs="宋体"/>
                <w:color w:val="000000" w:themeColor="text1"/>
                <w:kern w:val="0"/>
                <w:szCs w:val="21"/>
                <w:lang w:val="zh-CN"/>
                <w14:textFill>
                  <w14:solidFill>
                    <w14:schemeClr w14:val="tx1"/>
                  </w14:solidFill>
                </w14:textFill>
              </w:rPr>
              <w:t>≦20%</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 w:hAnsi="仿宋" w:eastAsia="仿宋" w:cs="宋体"/>
                <w:color w:val="000000" w:themeColor="text1"/>
                <w:kern w:val="0"/>
                <w:szCs w:val="21"/>
                <w:highlight w:val="none"/>
                <w14:textFill>
                  <w14:solidFill>
                    <w14:schemeClr w14:val="tx1"/>
                  </w14:solidFill>
                </w14:textFill>
              </w:rPr>
              <w:t>20%</w:t>
            </w:r>
            <w:r>
              <w:rPr>
                <w:rFonts w:hint="eastAsia" w:ascii="仿宋_GB2312" w:hAnsi="宋体" w:eastAsia="仿宋_GB2312" w:cs="宋体"/>
                <w:color w:val="000000"/>
                <w:kern w:val="0"/>
                <w:szCs w:val="21"/>
                <w:highlight w:val="none"/>
              </w:rPr>
              <w:t>　</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108" w:type="dxa"/>
            <w:bottom w:w="0" w:type="dxa"/>
            <w:right w:w="108" w:type="dxa"/>
          </w:tblCellMar>
        </w:tblPrEx>
        <w:trPr>
          <w:jc w:val="center"/>
        </w:trPr>
        <w:tc>
          <w:tcPr>
            <w:tcW w:w="961" w:type="dxa"/>
            <w:vMerge w:val="continue"/>
            <w:tcBorders>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rPr>
              <w:t>社会组织服务中心空间共享率</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　</w:t>
            </w:r>
            <w:r>
              <w:rPr>
                <w:rFonts w:hint="eastAsia" w:eastAsia="仿宋_GB2312"/>
                <w:color w:val="000000"/>
                <w:kern w:val="0"/>
                <w:sz w:val="22"/>
              </w:rPr>
              <w:t>≥90%</w:t>
            </w:r>
          </w:p>
        </w:tc>
        <w:tc>
          <w:tcPr>
            <w:tcW w:w="10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仿宋_GB2312" w:eastAsia="仿宋_GB2312" w:cs="仿宋_GB2312"/>
                <w:color w:val="000000"/>
                <w:kern w:val="0"/>
                <w:szCs w:val="21"/>
                <w:highlight w:val="none"/>
              </w:rPr>
              <w:t>90%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提供方便、高效服务精准率</w:t>
            </w:r>
          </w:p>
        </w:tc>
        <w:tc>
          <w:tcPr>
            <w:tcW w:w="1571"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≥95%</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　9</w:t>
            </w:r>
            <w:r>
              <w:rPr>
                <w:rFonts w:hint="eastAsia" w:ascii="仿宋" w:hAnsi="仿宋" w:eastAsia="仿宋" w:cs="宋体"/>
                <w:color w:val="000000"/>
                <w:kern w:val="0"/>
                <w:szCs w:val="21"/>
                <w:highlight w:val="none"/>
                <w:lang w:val="en-US" w:eastAsia="zh-CN"/>
              </w:rPr>
              <w:t>4</w:t>
            </w:r>
            <w:r>
              <w:rPr>
                <w:rFonts w:hint="eastAsia" w:ascii="仿宋" w:hAnsi="仿宋" w:eastAsia="仿宋" w:cs="宋体"/>
                <w:color w:val="000000"/>
                <w:kern w:val="0"/>
                <w:szCs w:val="21"/>
                <w:highlight w:val="none"/>
              </w:rPr>
              <w:t>%</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0.5</w:t>
            </w:r>
          </w:p>
        </w:tc>
        <w:tc>
          <w:tcPr>
            <w:tcW w:w="918" w:type="dxa"/>
            <w:tcBorders>
              <w:top w:val="nil"/>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0.5</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通过宣传为提升生态文明建设率</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≥95%</w:t>
            </w:r>
          </w:p>
        </w:tc>
        <w:tc>
          <w:tcPr>
            <w:tcW w:w="10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　9</w:t>
            </w:r>
            <w:r>
              <w:rPr>
                <w:rFonts w:hint="eastAsia" w:ascii="仿宋" w:hAnsi="仿宋" w:eastAsia="仿宋" w:cs="宋体"/>
                <w:color w:val="000000"/>
                <w:kern w:val="0"/>
                <w:szCs w:val="21"/>
                <w:highlight w:val="none"/>
                <w:lang w:val="en-US" w:eastAsia="zh-CN"/>
              </w:rPr>
              <w:t>2</w:t>
            </w:r>
            <w:r>
              <w:rPr>
                <w:rFonts w:hint="eastAsia" w:ascii="仿宋" w:hAnsi="仿宋" w:eastAsia="仿宋" w:cs="宋体"/>
                <w:color w:val="000000"/>
                <w:kern w:val="0"/>
                <w:szCs w:val="21"/>
                <w:highlight w:val="none"/>
              </w:rPr>
              <w:t>%</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restart"/>
            <w:tcBorders>
              <w:top w:val="single" w:color="auto" w:sz="4" w:space="0"/>
              <w:left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绩</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效</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指</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标</w:t>
            </w:r>
          </w:p>
        </w:tc>
        <w:tc>
          <w:tcPr>
            <w:tcW w:w="961" w:type="dxa"/>
            <w:vMerge w:val="continue"/>
            <w:tcBorders>
              <w:left w:val="nil"/>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c>
          <w:tcPr>
            <w:tcW w:w="1275" w:type="dxa"/>
            <w:vMerge w:val="restart"/>
            <w:tcBorders>
              <w:top w:val="single" w:color="auto" w:sz="4" w:space="0"/>
              <w:left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可持续影响指标</w:t>
            </w:r>
          </w:p>
        </w:tc>
        <w:tc>
          <w:tcPr>
            <w:tcW w:w="1199"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lang w:val="en-US" w:eastAsia="zh-CN" w:bidi="ar-SA"/>
              </w:rPr>
            </w:pPr>
            <w:r>
              <w:rPr>
                <w:rFonts w:hint="eastAsia" w:ascii="仿宋_GB2312" w:hAnsi="宋体" w:eastAsia="仿宋_GB2312" w:cs="宋体"/>
                <w:color w:val="auto"/>
                <w:kern w:val="0"/>
                <w:szCs w:val="21"/>
                <w:lang w:val="en-US" w:eastAsia="zh-CN"/>
              </w:rPr>
              <w:t>理论研究对妇女工作的指导性</w:t>
            </w:r>
          </w:p>
        </w:tc>
        <w:tc>
          <w:tcPr>
            <w:tcW w:w="1571"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lang w:val="en-US" w:eastAsia="zh-CN" w:bidi="ar-SA"/>
              </w:rPr>
            </w:pPr>
            <w:r>
              <w:rPr>
                <w:rFonts w:hint="eastAsia" w:ascii="仿宋_GB2312" w:hAnsi="宋体" w:eastAsia="仿宋_GB2312" w:cs="宋体"/>
                <w:color w:val="auto"/>
                <w:kern w:val="0"/>
                <w:szCs w:val="21"/>
                <w:lang w:val="en-US" w:eastAsia="zh-CN"/>
              </w:rPr>
              <w:t>增强</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Cs w:val="21"/>
                <w:highlight w:val="none"/>
                <w:lang w:val="en-US" w:eastAsia="zh-CN"/>
              </w:rPr>
              <w:t>增强</w:t>
            </w:r>
          </w:p>
        </w:tc>
        <w:tc>
          <w:tcPr>
            <w:tcW w:w="643"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lang w:val="en-US" w:eastAsia="zh-CN"/>
              </w:rPr>
            </w:pP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jc w:val="both"/>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家庭教育指导服务满意度调查好评率</w:t>
            </w:r>
          </w:p>
        </w:tc>
        <w:tc>
          <w:tcPr>
            <w:tcW w:w="1571" w:type="dxa"/>
            <w:gridSpan w:val="2"/>
            <w:tcBorders>
              <w:top w:val="single" w:color="auto" w:sz="4" w:space="0"/>
              <w:left w:val="nil"/>
              <w:bottom w:val="single" w:color="auto" w:sz="4" w:space="0"/>
              <w:right w:val="single" w:color="auto" w:sz="4" w:space="0"/>
            </w:tcBorders>
            <w:noWrap w:val="0"/>
            <w:vAlign w:val="top"/>
          </w:tcPr>
          <w:p>
            <w:pPr>
              <w:widowControl/>
              <w:jc w:val="center"/>
              <w:rPr>
                <w:rFonts w:hint="eastAsia" w:ascii="仿宋_GB2312" w:hAnsi="宋体" w:eastAsia="仿宋_GB2312" w:cs="宋体"/>
                <w:color w:val="000000"/>
                <w:kern w:val="0"/>
                <w:sz w:val="21"/>
                <w:szCs w:val="21"/>
                <w:lang w:val="en-US" w:eastAsia="zh-CN" w:bidi="ar-SA"/>
              </w:rPr>
            </w:pPr>
          </w:p>
          <w:p>
            <w:pPr>
              <w:widowControl/>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≥95%</w:t>
            </w:r>
          </w:p>
        </w:tc>
        <w:tc>
          <w:tcPr>
            <w:tcW w:w="1094" w:type="dxa"/>
            <w:tcBorders>
              <w:top w:val="single" w:color="auto" w:sz="4" w:space="0"/>
              <w:left w:val="nil"/>
              <w:bottom w:val="single" w:color="auto" w:sz="4" w:space="0"/>
              <w:right w:val="single" w:color="auto" w:sz="4" w:space="0"/>
            </w:tcBorders>
            <w:noWrap w:val="0"/>
            <w:vAlign w:val="top"/>
          </w:tcPr>
          <w:p>
            <w:pPr>
              <w:widowControl/>
              <w:jc w:val="center"/>
              <w:rPr>
                <w:rFonts w:hint="eastAsia" w:ascii="仿宋_GB2312" w:hAnsi="宋体" w:eastAsia="仿宋_GB2312" w:cs="宋体"/>
                <w:color w:val="000000"/>
                <w:kern w:val="0"/>
                <w:sz w:val="21"/>
                <w:szCs w:val="21"/>
                <w:highlight w:val="none"/>
                <w:lang w:val="en-US" w:eastAsia="zh-CN" w:bidi="ar-SA"/>
              </w:rPr>
            </w:pPr>
          </w:p>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 w:val="21"/>
                <w:szCs w:val="21"/>
                <w:highlight w:val="none"/>
                <w:lang w:val="en-US" w:eastAsia="zh-CN" w:bidi="ar-SA"/>
              </w:rPr>
              <w:t>≥96%</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highlight w:val="none"/>
                <w:lang w:val="en-US"/>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0.5</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default" w:ascii="仿宋_GB2312" w:hAnsi="宋体" w:eastAsia="仿宋_GB2312" w:cs="宋体"/>
                <w:color w:val="000000"/>
                <w:kern w:val="0"/>
                <w:szCs w:val="21"/>
                <w:lang w:val="en-US"/>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0.5</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引领思想引领，在全社会持续推进男女平等国策的贯彻落实率</w:t>
            </w:r>
          </w:p>
        </w:tc>
        <w:tc>
          <w:tcPr>
            <w:tcW w:w="1571"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增强</w:t>
            </w:r>
          </w:p>
        </w:tc>
        <w:tc>
          <w:tcPr>
            <w:tcW w:w="1094"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完成</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全省妇联宣传报道工作及活动影响率　</w:t>
            </w:r>
          </w:p>
        </w:tc>
        <w:tc>
          <w:tcPr>
            <w:tcW w:w="1571"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≥85%　</w:t>
            </w:r>
          </w:p>
        </w:tc>
        <w:tc>
          <w:tcPr>
            <w:tcW w:w="1094"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lang w:eastAsia="zh-CN"/>
              </w:rPr>
              <w:t>完成</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zh-CN" w:eastAsia="zh-CN" w:bidi="ar-SA"/>
              </w:rPr>
            </w:pPr>
            <w:r>
              <w:rPr>
                <w:rFonts w:hint="eastAsia" w:ascii="仿宋_GB2312" w:hAnsi="宋体" w:eastAsia="仿宋_GB2312" w:cs="宋体"/>
                <w:color w:val="000000"/>
                <w:kern w:val="0"/>
                <w:szCs w:val="21"/>
              </w:rPr>
              <w:t>公益课程惠及家庭</w:t>
            </w:r>
          </w:p>
        </w:tc>
        <w:tc>
          <w:tcPr>
            <w:tcW w:w="157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zh-CN" w:eastAsia="zh-CN" w:bidi="ar-SA"/>
              </w:rPr>
            </w:pPr>
            <w:r>
              <w:rPr>
                <w:rFonts w:hint="eastAsia" w:ascii="仿宋_GB2312" w:hAnsi="宋体" w:eastAsia="仿宋_GB2312" w:cs="宋体"/>
                <w:color w:val="000000"/>
                <w:kern w:val="0"/>
                <w:szCs w:val="21"/>
              </w:rPr>
              <w:t>≥500户家庭</w:t>
            </w:r>
          </w:p>
        </w:tc>
        <w:tc>
          <w:tcPr>
            <w:tcW w:w="1094"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宋体" w:eastAsia="仿宋_GB2312" w:cs="宋体"/>
                <w:color w:val="000000"/>
                <w:kern w:val="0"/>
                <w:szCs w:val="21"/>
                <w:highlight w:val="none"/>
              </w:rPr>
              <w:t>586户　</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rPr>
              <w:t>社会公益项目活动（家庭教育、女性素质提升、亲子研学、医学科普等）可覆盖并持续影响家庭数　</w:t>
            </w:r>
          </w:p>
        </w:tc>
        <w:tc>
          <w:tcPr>
            <w:tcW w:w="157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eastAsia="仿宋_GB2312"/>
                <w:color w:val="000000"/>
                <w:kern w:val="0"/>
                <w:sz w:val="22"/>
              </w:rPr>
              <w:t>　</w:t>
            </w:r>
            <w:r>
              <w:rPr>
                <w:rFonts w:hint="eastAsia" w:eastAsia="仿宋_GB2312"/>
                <w:color w:val="000000"/>
                <w:kern w:val="0"/>
                <w:sz w:val="22"/>
              </w:rPr>
              <w:t>≥1000户家庭</w:t>
            </w:r>
          </w:p>
        </w:tc>
        <w:tc>
          <w:tcPr>
            <w:tcW w:w="1094"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highlight w:val="none"/>
                <w:lang w:val="en-US" w:eastAsia="zh-CN" w:bidi="ar-SA"/>
              </w:rPr>
            </w:pPr>
            <w:r>
              <w:rPr>
                <w:rFonts w:hint="eastAsia" w:ascii="仿宋_GB2312" w:hAnsi="仿宋_GB2312" w:eastAsia="仿宋_GB2312" w:cs="仿宋_GB2312"/>
                <w:color w:val="000000"/>
                <w:kern w:val="0"/>
                <w:szCs w:val="21"/>
                <w:highlight w:val="none"/>
              </w:rPr>
              <w:t>1500户家庭</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妇联宣传带来的影响力度</w:t>
            </w:r>
          </w:p>
        </w:tc>
        <w:tc>
          <w:tcPr>
            <w:tcW w:w="1571"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≥98%</w:t>
            </w:r>
          </w:p>
        </w:tc>
        <w:tc>
          <w:tcPr>
            <w:tcW w:w="1094"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　98%</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全省妇联宣传报道工作及活动影响率</w:t>
            </w:r>
          </w:p>
        </w:tc>
        <w:tc>
          <w:tcPr>
            <w:tcW w:w="1571"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Times New Roman"/>
                <w:color w:val="000000"/>
                <w:kern w:val="0"/>
                <w:sz w:val="21"/>
                <w:szCs w:val="21"/>
                <w:lang w:val="en-US" w:eastAsia="zh-CN" w:bidi="ar-SA"/>
              </w:rPr>
            </w:pPr>
            <w:r>
              <w:rPr>
                <w:rFonts w:hint="eastAsia" w:ascii="仿宋" w:hAnsi="仿宋" w:eastAsia="仿宋"/>
                <w:color w:val="000000"/>
                <w:kern w:val="0"/>
                <w:szCs w:val="21"/>
              </w:rPr>
              <w:t>≥98%</w:t>
            </w:r>
          </w:p>
        </w:tc>
        <w:tc>
          <w:tcPr>
            <w:tcW w:w="1094"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1"/>
                <w:szCs w:val="21"/>
                <w:highlight w:val="none"/>
                <w:lang w:val="en-US" w:eastAsia="zh-CN" w:bidi="ar-SA"/>
              </w:rPr>
            </w:pPr>
            <w:r>
              <w:rPr>
                <w:rFonts w:hint="eastAsia" w:ascii="仿宋" w:hAnsi="仿宋" w:eastAsia="仿宋" w:cs="宋体"/>
                <w:color w:val="000000"/>
                <w:kern w:val="0"/>
                <w:szCs w:val="21"/>
                <w:highlight w:val="none"/>
              </w:rPr>
              <w:t>99%　</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single" w:color="auto" w:sz="4" w:space="0"/>
              <w:bottom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single" w:color="auto" w:sz="4" w:space="0"/>
              <w:left w:val="nil"/>
              <w:bottom w:val="single" w:color="auto" w:sz="4" w:space="0"/>
              <w:right w:val="single" w:color="auto" w:sz="4" w:space="0"/>
            </w:tcBorders>
            <w:noWrap w:val="0"/>
            <w:vAlign w:val="center"/>
          </w:tcPr>
          <w:p>
            <w:pPr>
              <w:widowControl/>
              <w:jc w:val="both"/>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s="Times New Roman"/>
                <w:color w:val="auto"/>
                <w:kern w:val="0"/>
                <w:sz w:val="18"/>
                <w:szCs w:val="18"/>
                <w:lang w:val="en-US" w:eastAsia="zh-CN" w:bidi="zh-CN"/>
              </w:rPr>
              <w:t>舞蹈公益百校行：切实关爱农村留守儿童，丰富其课余生活，全面提高留守儿童综合素质，提升其自信。</w:t>
            </w:r>
          </w:p>
        </w:tc>
        <w:tc>
          <w:tcPr>
            <w:tcW w:w="1571"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auto"/>
                <w:kern w:val="0"/>
                <w:sz w:val="21"/>
                <w:szCs w:val="21"/>
                <w:lang w:val="en-US" w:eastAsia="zh-CN" w:bidi="ar-SA"/>
              </w:rPr>
            </w:pPr>
            <w:r>
              <w:rPr>
                <w:rFonts w:hint="eastAsia" w:ascii="Times New Roman" w:hAnsi="Times New Roman" w:eastAsia="仿宋_GB2312" w:cs="Times New Roman"/>
                <w:color w:val="auto"/>
                <w:kern w:val="0"/>
                <w:sz w:val="16"/>
                <w:szCs w:val="16"/>
                <w:lang w:val="en-US" w:eastAsia="zh-CN" w:bidi="zh-CN"/>
              </w:rPr>
              <w:t>100%</w:t>
            </w:r>
          </w:p>
        </w:tc>
        <w:tc>
          <w:tcPr>
            <w:tcW w:w="1094"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auto"/>
                <w:kern w:val="0"/>
                <w:sz w:val="18"/>
                <w:szCs w:val="18"/>
                <w:highlight w:val="none"/>
                <w:lang w:val="en-US" w:eastAsia="zh-CN" w:bidi="ar-SA"/>
              </w:rPr>
            </w:pPr>
            <w:r>
              <w:rPr>
                <w:rFonts w:hint="eastAsia" w:ascii="Times New Roman" w:hAnsi="Times New Roman" w:eastAsia="仿宋_GB2312" w:cs="Times New Roman"/>
                <w:color w:val="auto"/>
                <w:kern w:val="0"/>
                <w:sz w:val="18"/>
                <w:szCs w:val="18"/>
                <w:highlight w:val="none"/>
                <w:lang w:val="en-US" w:eastAsia="zh-CN"/>
              </w:rPr>
              <w:t>100%</w:t>
            </w:r>
          </w:p>
        </w:tc>
        <w:tc>
          <w:tcPr>
            <w:tcW w:w="643" w:type="dxa"/>
            <w:gridSpan w:val="2"/>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highlight w:val="none"/>
              </w:rPr>
            </w:pPr>
            <w:r>
              <w:rPr>
                <w:rFonts w:hint="eastAsia" w:ascii="仿宋_GB2312" w:hAnsi="宋体" w:eastAsia="仿宋_GB2312" w:cs="宋体"/>
                <w:color w:val="000000"/>
                <w:kern w:val="0"/>
                <w:szCs w:val="21"/>
                <w:highlight w:val="none"/>
              </w:rPr>
              <w:t>　</w:t>
            </w:r>
            <w:r>
              <w:rPr>
                <w:rFonts w:hint="eastAsia" w:ascii="仿宋_GB2312" w:hAnsi="宋体" w:eastAsia="仿宋_GB2312" w:cs="宋体"/>
                <w:color w:val="000000"/>
                <w:kern w:val="0"/>
                <w:szCs w:val="21"/>
                <w:highlight w:val="none"/>
                <w:lang w:val="en-US" w:eastAsia="zh-CN"/>
              </w:rPr>
              <w:t>1</w:t>
            </w:r>
          </w:p>
        </w:tc>
        <w:tc>
          <w:tcPr>
            <w:tcW w:w="918"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宋体" w:eastAsia="仿宋_GB2312" w:cs="宋体"/>
                <w:color w:val="000000"/>
                <w:kern w:val="0"/>
                <w:szCs w:val="21"/>
                <w:lang w:val="en-US" w:eastAsia="zh-CN"/>
              </w:rPr>
              <w:t>1</w:t>
            </w:r>
          </w:p>
        </w:tc>
        <w:tc>
          <w:tcPr>
            <w:tcW w:w="122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restart"/>
            <w:tcBorders>
              <w:top w:val="single" w:color="auto" w:sz="4" w:space="0"/>
              <w:left w:val="nil"/>
              <w:right w:val="single" w:color="auto"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满意度</w:t>
            </w:r>
          </w:p>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指标</w:t>
            </w:r>
          </w:p>
          <w:p>
            <w:pPr>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（10分）</w:t>
            </w:r>
          </w:p>
        </w:tc>
        <w:tc>
          <w:tcPr>
            <w:tcW w:w="1275" w:type="dxa"/>
            <w:vMerge w:val="restart"/>
            <w:tcBorders>
              <w:top w:val="single" w:color="auto" w:sz="4" w:space="0"/>
              <w:left w:val="nil"/>
              <w:right w:val="single" w:color="auto" w:sz="4" w:space="0"/>
            </w:tcBorders>
            <w:noWrap w:val="0"/>
            <w:vAlign w:val="center"/>
          </w:tcPr>
          <w:p>
            <w:pPr>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服务对象满意度指标</w:t>
            </w:r>
          </w:p>
        </w:tc>
        <w:tc>
          <w:tcPr>
            <w:tcW w:w="1199" w:type="dxa"/>
            <w:gridSpan w:val="2"/>
            <w:tcBorders>
              <w:top w:val="nil"/>
              <w:left w:val="nil"/>
              <w:bottom w:val="single" w:color="auto" w:sz="4" w:space="0"/>
              <w:right w:val="single" w:color="auto" w:sz="4" w:space="0"/>
            </w:tcBorders>
            <w:noWrap w:val="0"/>
            <w:vAlign w:val="bottom"/>
          </w:tcPr>
          <w:p>
            <w:pPr>
              <w:widowControl/>
              <w:jc w:val="both"/>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参加培训家长满意度</w:t>
            </w:r>
          </w:p>
        </w:tc>
        <w:tc>
          <w:tcPr>
            <w:tcW w:w="1571" w:type="dxa"/>
            <w:gridSpan w:val="2"/>
            <w:tcBorders>
              <w:top w:val="nil"/>
              <w:left w:val="nil"/>
              <w:bottom w:val="single" w:color="auto" w:sz="4" w:space="0"/>
              <w:right w:val="single" w:color="auto" w:sz="4" w:space="0"/>
            </w:tcBorders>
            <w:noWrap w:val="0"/>
            <w:vAlign w:val="top"/>
          </w:tcPr>
          <w:p>
            <w:pPr>
              <w:widowControl/>
              <w:jc w:val="center"/>
              <w:rPr>
                <w:rFonts w:hint="eastAsia" w:ascii="仿宋_GB2312" w:hAnsi="宋体" w:eastAsia="仿宋_GB2312" w:cs="宋体"/>
                <w:color w:val="000000"/>
                <w:kern w:val="0"/>
                <w:sz w:val="21"/>
                <w:szCs w:val="21"/>
                <w:lang w:val="en-US" w:eastAsia="zh-CN" w:bidi="ar-SA"/>
              </w:rPr>
            </w:pPr>
          </w:p>
          <w:p>
            <w:pPr>
              <w:widowControl/>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≥95%</w:t>
            </w:r>
          </w:p>
        </w:tc>
        <w:tc>
          <w:tcPr>
            <w:tcW w:w="1094" w:type="dxa"/>
            <w:tcBorders>
              <w:top w:val="nil"/>
              <w:left w:val="nil"/>
              <w:bottom w:val="single" w:color="auto" w:sz="4" w:space="0"/>
              <w:right w:val="single" w:color="auto" w:sz="4" w:space="0"/>
            </w:tcBorders>
            <w:noWrap w:val="0"/>
            <w:vAlign w:val="top"/>
          </w:tcPr>
          <w:p>
            <w:pPr>
              <w:widowControl/>
              <w:jc w:val="center"/>
              <w:rPr>
                <w:rFonts w:hint="eastAsia" w:ascii="仿宋_GB2312" w:hAnsi="宋体" w:eastAsia="仿宋_GB2312" w:cs="宋体"/>
                <w:color w:val="000000"/>
                <w:kern w:val="0"/>
                <w:sz w:val="21"/>
                <w:szCs w:val="21"/>
                <w:lang w:val="en-US" w:eastAsia="zh-CN" w:bidi="ar-SA"/>
              </w:rPr>
            </w:pPr>
          </w:p>
          <w:p>
            <w:pPr>
              <w:widowControl/>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≥97%</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top"/>
          </w:tcPr>
          <w:p>
            <w:pPr>
              <w:pStyle w:val="9"/>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公益课程课堂满意度调查好评率</w:t>
            </w:r>
          </w:p>
        </w:tc>
        <w:tc>
          <w:tcPr>
            <w:tcW w:w="1571" w:type="dxa"/>
            <w:gridSpan w:val="2"/>
            <w:tcBorders>
              <w:top w:val="nil"/>
              <w:left w:val="nil"/>
              <w:bottom w:val="single" w:color="auto" w:sz="4" w:space="0"/>
              <w:right w:val="single" w:color="auto" w:sz="4" w:space="0"/>
            </w:tcBorders>
            <w:noWrap w:val="0"/>
            <w:vAlign w:val="top"/>
          </w:tcPr>
          <w:p>
            <w:pPr>
              <w:pStyle w:val="9"/>
              <w:rPr>
                <w:rFonts w:hint="eastAsia" w:ascii="仿宋_GB2312" w:hAnsi="宋体" w:eastAsia="仿宋_GB2312" w:cs="宋体"/>
                <w:color w:val="000000"/>
                <w:kern w:val="0"/>
                <w:sz w:val="21"/>
                <w:szCs w:val="21"/>
                <w:lang w:val="en-US" w:eastAsia="zh-CN" w:bidi="ar-SA"/>
              </w:rPr>
            </w:pPr>
          </w:p>
          <w:p>
            <w:pPr>
              <w:pStyle w:val="9"/>
              <w:ind w:firstLine="210" w:firstLineChars="100"/>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≥90%</w:t>
            </w:r>
          </w:p>
        </w:tc>
        <w:tc>
          <w:tcPr>
            <w:tcW w:w="1094" w:type="dxa"/>
            <w:tcBorders>
              <w:top w:val="nil"/>
              <w:left w:val="nil"/>
              <w:bottom w:val="single" w:color="auto" w:sz="4" w:space="0"/>
              <w:right w:val="single" w:color="auto" w:sz="4" w:space="0"/>
            </w:tcBorders>
            <w:noWrap w:val="0"/>
            <w:vAlign w:val="top"/>
          </w:tcPr>
          <w:p>
            <w:pPr>
              <w:pStyle w:val="9"/>
              <w:ind w:firstLine="210" w:firstLineChars="100"/>
              <w:rPr>
                <w:rFonts w:hint="eastAsia" w:ascii="仿宋_GB2312" w:hAnsi="宋体" w:eastAsia="仿宋_GB2312" w:cs="宋体"/>
                <w:color w:val="000000"/>
                <w:kern w:val="0"/>
                <w:sz w:val="21"/>
                <w:szCs w:val="21"/>
                <w:lang w:val="en-US" w:eastAsia="zh-CN" w:bidi="ar-SA"/>
              </w:rPr>
            </w:pPr>
          </w:p>
          <w:p>
            <w:pPr>
              <w:pStyle w:val="9"/>
              <w:ind w:firstLine="210" w:firstLineChars="100"/>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 w:val="21"/>
                <w:szCs w:val="21"/>
                <w:lang w:val="en-US" w:eastAsia="zh-CN" w:bidi="ar-SA"/>
              </w:rPr>
              <w:t>≥95%</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被救助特困妇儿满意度</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000000"/>
                <w:kern w:val="0"/>
                <w:sz w:val="22"/>
                <w:szCs w:val="22"/>
                <w:lang w:val="en-US" w:eastAsia="zh-CN" w:bidi="ar-SA"/>
              </w:rPr>
            </w:pPr>
            <w:r>
              <w:rPr>
                <w:rFonts w:hint="eastAsia" w:ascii="Times New Roman" w:hAnsi="Times New Roman" w:eastAsia="仿宋_GB2312"/>
                <w:color w:val="000000"/>
                <w:kern w:val="0"/>
                <w:sz w:val="22"/>
                <w:szCs w:val="22"/>
              </w:rPr>
              <w:t>≥95%</w:t>
            </w:r>
          </w:p>
        </w:tc>
        <w:tc>
          <w:tcPr>
            <w:tcW w:w="1094" w:type="dxa"/>
            <w:tcBorders>
              <w:top w:val="nil"/>
              <w:left w:val="nil"/>
              <w:bottom w:val="single" w:color="auto" w:sz="4" w:space="0"/>
              <w:right w:val="single" w:color="auto" w:sz="4" w:space="0"/>
            </w:tcBorders>
            <w:noWrap w:val="0"/>
            <w:vAlign w:val="center"/>
          </w:tcPr>
          <w:p>
            <w:pPr>
              <w:pStyle w:val="9"/>
              <w:spacing w:line="240" w:lineRule="exact"/>
              <w:jc w:val="center"/>
              <w:rPr>
                <w:rFonts w:hint="eastAsia" w:ascii="仿宋_GB2312" w:hAnsi="仿宋_GB2312" w:eastAsia="仿宋_GB2312" w:cs="仿宋_GB2312"/>
                <w:kern w:val="0"/>
                <w:sz w:val="20"/>
                <w:szCs w:val="20"/>
                <w:lang w:val="zh-CN" w:eastAsia="zh-CN" w:bidi="zh-CN"/>
              </w:rPr>
            </w:pPr>
            <w:r>
              <w:rPr>
                <w:rFonts w:hint="eastAsia" w:ascii="Times New Roman" w:hAnsi="Times New Roman" w:eastAsia="仿宋_GB2312"/>
                <w:color w:val="000000"/>
                <w:kern w:val="0"/>
                <w:sz w:val="22"/>
                <w:szCs w:val="22"/>
              </w:rPr>
              <w:t>≥95%</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各级妇联对宣传报道满意度</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≥90%</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各级妇联对宣传平台建设满意度</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≥90%</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社会公益项目活动服务对象满意度</w:t>
            </w:r>
          </w:p>
        </w:tc>
        <w:tc>
          <w:tcPr>
            <w:tcW w:w="1571" w:type="dxa"/>
            <w:gridSpan w:val="2"/>
            <w:tcBorders>
              <w:top w:val="nil"/>
              <w:left w:val="nil"/>
              <w:bottom w:val="single" w:color="auto" w:sz="4" w:space="0"/>
              <w:right w:val="single" w:color="auto" w:sz="4" w:space="0"/>
            </w:tcBorders>
            <w:noWrap w:val="0"/>
            <w:vAlign w:val="center"/>
          </w:tcPr>
          <w:p>
            <w:pPr>
              <w:widowControl/>
              <w:spacing w:line="260" w:lineRule="exact"/>
              <w:jc w:val="center"/>
              <w:rPr>
                <w:rFonts w:hint="eastAsia" w:ascii="Times New Roman" w:hAnsi="Times New Roman" w:eastAsia="仿宋_GB2312" w:cs="Times New Roman"/>
                <w:color w:val="auto"/>
                <w:kern w:val="0"/>
                <w:sz w:val="22"/>
                <w:szCs w:val="22"/>
                <w:lang w:val="en-US" w:eastAsia="zh-CN" w:bidi="ar-SA"/>
              </w:rPr>
            </w:pPr>
            <w:r>
              <w:rPr>
                <w:rFonts w:hint="eastAsia" w:ascii="Times New Roman" w:hAnsi="Times New Roman" w:eastAsia="仿宋_GB2312"/>
                <w:color w:val="auto"/>
                <w:kern w:val="0"/>
                <w:sz w:val="22"/>
                <w:szCs w:val="22"/>
              </w:rPr>
              <w:t>≥90%　</w:t>
            </w:r>
          </w:p>
        </w:tc>
        <w:tc>
          <w:tcPr>
            <w:tcW w:w="1094" w:type="dxa"/>
            <w:tcBorders>
              <w:top w:val="nil"/>
              <w:left w:val="nil"/>
              <w:bottom w:val="single" w:color="auto" w:sz="4" w:space="0"/>
              <w:right w:val="single" w:color="auto" w:sz="4" w:space="0"/>
            </w:tcBorders>
            <w:noWrap w:val="0"/>
            <w:vAlign w:val="center"/>
          </w:tcPr>
          <w:p>
            <w:pPr>
              <w:widowControl/>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lang w:eastAsia="zh-CN"/>
              </w:rPr>
              <w:t>完成</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zh-CN" w:eastAsia="zh-CN" w:bidi="ar-SA"/>
              </w:rPr>
            </w:pPr>
            <w:r>
              <w:rPr>
                <w:rFonts w:hint="eastAsia" w:ascii="仿宋" w:hAnsi="仿宋" w:eastAsia="仿宋" w:cs="宋体"/>
                <w:color w:val="000000" w:themeColor="text1"/>
                <w:kern w:val="0"/>
                <w:szCs w:val="21"/>
                <w:lang w:val="zh-CN"/>
                <w14:textFill>
                  <w14:solidFill>
                    <w14:schemeClr w14:val="tx1"/>
                  </w14:solidFill>
                </w14:textFill>
              </w:rPr>
              <w:t>公益课程课堂满意度调查好评率</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zh-CN" w:eastAsia="zh-CN" w:bidi="ar-SA"/>
              </w:rPr>
            </w:pPr>
            <w:r>
              <w:rPr>
                <w:rFonts w:hint="eastAsia" w:ascii="仿宋" w:hAnsi="仿宋" w:eastAsia="仿宋" w:cs="宋体"/>
                <w:color w:val="000000" w:themeColor="text1"/>
                <w:kern w:val="0"/>
                <w:szCs w:val="21"/>
                <w:lang w:val="zh-CN"/>
                <w14:textFill>
                  <w14:solidFill>
                    <w14:schemeClr w14:val="tx1"/>
                  </w14:solidFill>
                </w14:textFill>
              </w:rPr>
              <w:t>≥90%</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lang w:val="en-US" w:eastAsia="zh-CN" w:bidi="ar-SA"/>
              </w:rPr>
            </w:pPr>
            <w:r>
              <w:rPr>
                <w:rFonts w:hint="eastAsia" w:ascii="仿宋" w:hAnsi="仿宋" w:eastAsia="仿宋" w:cs="宋体"/>
                <w:color w:val="000000" w:themeColor="text1"/>
                <w:kern w:val="0"/>
                <w:szCs w:val="21"/>
                <w14:textFill>
                  <w14:solidFill>
                    <w14:schemeClr w14:val="tx1"/>
                  </w14:solidFill>
                </w14:textFill>
              </w:rPr>
              <w:t>100%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zh-CN" w:eastAsia="zh-CN" w:bidi="ar-SA"/>
              </w:rPr>
            </w:pPr>
            <w:r>
              <w:rPr>
                <w:rFonts w:hint="eastAsia" w:eastAsia="仿宋_GB2312"/>
                <w:color w:val="000000"/>
                <w:kern w:val="0"/>
                <w:sz w:val="22"/>
              </w:rPr>
              <w:t>入驻社会组织服务满意度</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zh-CN" w:eastAsia="zh-CN" w:bidi="ar-SA"/>
              </w:rPr>
            </w:pPr>
            <w:r>
              <w:rPr>
                <w:rFonts w:hint="eastAsia" w:ascii="仿宋_GB2312" w:hAnsi="宋体" w:eastAsia="仿宋_GB2312" w:cs="宋体"/>
                <w:color w:val="000000"/>
                <w:kern w:val="0"/>
                <w:szCs w:val="21"/>
              </w:rPr>
              <w:t>≥80%</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80%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rPr>
              <w:t>社会公益活动项目评估合格率</w:t>
            </w:r>
          </w:p>
        </w:tc>
        <w:tc>
          <w:tcPr>
            <w:tcW w:w="157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≥90%</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lang w:val="en-US" w:eastAsia="zh-CN" w:bidi="ar-SA"/>
              </w:rPr>
            </w:pPr>
            <w:r>
              <w:rPr>
                <w:rFonts w:hint="eastAsia" w:ascii="仿宋_GB2312" w:hAnsi="宋体" w:eastAsia="仿宋_GB2312" w:cs="宋体"/>
                <w:color w:val="000000"/>
                <w:kern w:val="0"/>
                <w:szCs w:val="21"/>
              </w:rPr>
              <w:t>90%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961" w:type="dxa"/>
            <w:vMerge w:val="continue"/>
            <w:tcBorders>
              <w:left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961" w:type="dxa"/>
            <w:vMerge w:val="continue"/>
            <w:tcBorders>
              <w:left w:val="nil"/>
              <w:bottom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275" w:type="dxa"/>
            <w:vMerge w:val="continue"/>
            <w:tcBorders>
              <w:left w:val="nil"/>
              <w:bottom w:val="single" w:color="auto" w:sz="4" w:space="0"/>
              <w:right w:val="single" w:color="auto" w:sz="4" w:space="0"/>
            </w:tcBorders>
            <w:noWrap w:val="0"/>
            <w:vAlign w:val="center"/>
          </w:tcPr>
          <w:p>
            <w:pPr>
              <w:jc w:val="left"/>
              <w:rPr>
                <w:rFonts w:hint="eastAsia" w:ascii="仿宋_GB2312" w:hAnsi="宋体" w:eastAsia="仿宋_GB2312" w:cs="宋体"/>
                <w:color w:val="000000"/>
                <w:kern w:val="0"/>
                <w:szCs w:val="21"/>
              </w:rPr>
            </w:pPr>
          </w:p>
        </w:tc>
        <w:tc>
          <w:tcPr>
            <w:tcW w:w="119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2"/>
                <w:szCs w:val="24"/>
                <w:lang w:val="en-US" w:eastAsia="zh-CN" w:bidi="ar-SA"/>
              </w:rPr>
            </w:pPr>
            <w:r>
              <w:rPr>
                <w:rFonts w:hint="eastAsia" w:eastAsia="仿宋_GB2312"/>
                <w:color w:val="000000"/>
                <w:kern w:val="0"/>
                <w:sz w:val="22"/>
              </w:rPr>
              <w:t>人医护航 湘妹子家庭健康计划”行动服务对象满意度</w:t>
            </w:r>
          </w:p>
        </w:tc>
        <w:tc>
          <w:tcPr>
            <w:tcW w:w="1571" w:type="dxa"/>
            <w:gridSpan w:val="2"/>
            <w:tcBorders>
              <w:top w:val="nil"/>
              <w:left w:val="nil"/>
              <w:bottom w:val="single" w:color="auto" w:sz="4" w:space="0"/>
              <w:right w:val="single" w:color="auto" w:sz="4" w:space="0"/>
            </w:tcBorders>
            <w:noWrap w:val="0"/>
            <w:vAlign w:val="center"/>
          </w:tcPr>
          <w:p>
            <w:pPr>
              <w:widowControl/>
              <w:jc w:val="center"/>
              <w:rPr>
                <w:rFonts w:hint="eastAsia" w:ascii="Times New Roman" w:hAnsi="Times New Roman" w:eastAsia="仿宋_GB2312" w:cs="Times New Roman"/>
                <w:color w:val="000000"/>
                <w:kern w:val="0"/>
                <w:sz w:val="22"/>
                <w:szCs w:val="24"/>
                <w:lang w:val="en-US" w:eastAsia="zh-CN" w:bidi="ar-SA"/>
              </w:rPr>
            </w:pPr>
            <w:r>
              <w:rPr>
                <w:rFonts w:hint="eastAsia" w:eastAsia="仿宋_GB2312"/>
                <w:color w:val="000000"/>
                <w:kern w:val="0"/>
                <w:sz w:val="22"/>
              </w:rPr>
              <w:t>≥90%</w:t>
            </w:r>
          </w:p>
        </w:tc>
        <w:tc>
          <w:tcPr>
            <w:tcW w:w="10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宋体" w:eastAsia="仿宋_GB2312" w:cs="宋体"/>
                <w:color w:val="000000"/>
                <w:kern w:val="0"/>
                <w:sz w:val="21"/>
                <w:szCs w:val="21"/>
                <w:lang w:val="en-US" w:eastAsia="zh-CN" w:bidi="ar-SA"/>
              </w:rPr>
            </w:pPr>
            <w:r>
              <w:rPr>
                <w:rFonts w:hint="eastAsia" w:eastAsia="仿宋_GB2312"/>
                <w:color w:val="000000"/>
                <w:kern w:val="0"/>
                <w:sz w:val="22"/>
              </w:rPr>
              <w:t>90%</w:t>
            </w:r>
          </w:p>
        </w:tc>
        <w:tc>
          <w:tcPr>
            <w:tcW w:w="643" w:type="dxa"/>
            <w:gridSpan w:val="2"/>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918"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lang w:val="en-US" w:eastAsia="zh-CN"/>
              </w:rPr>
              <w:t>1</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p>
        </w:tc>
      </w:tr>
      <w:tr>
        <w:tblPrEx>
          <w:tblCellMar>
            <w:top w:w="0" w:type="dxa"/>
            <w:left w:w="108" w:type="dxa"/>
            <w:bottom w:w="0" w:type="dxa"/>
            <w:right w:w="108" w:type="dxa"/>
          </w:tblCellMar>
        </w:tblPrEx>
        <w:trPr>
          <w:jc w:val="center"/>
        </w:trPr>
        <w:tc>
          <w:tcPr>
            <w:tcW w:w="7061" w:type="dxa"/>
            <w:gridSpan w:val="8"/>
            <w:tcBorders>
              <w:top w:val="single" w:color="auto" w:sz="4" w:space="0"/>
              <w:left w:val="single" w:color="auto" w:sz="4" w:space="0"/>
              <w:bottom w:val="single" w:color="auto" w:sz="4" w:space="0"/>
              <w:right w:val="single" w:color="000000" w:sz="4" w:space="0"/>
            </w:tcBorders>
            <w:noWrap w:val="0"/>
            <w:vAlign w:val="center"/>
          </w:tcPr>
          <w:p>
            <w:pPr>
              <w:widowControl/>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总分</w:t>
            </w:r>
          </w:p>
        </w:tc>
        <w:tc>
          <w:tcPr>
            <w:tcW w:w="643" w:type="dxa"/>
            <w:gridSpan w:val="2"/>
            <w:tcBorders>
              <w:top w:val="nil"/>
              <w:left w:val="nil"/>
              <w:bottom w:val="single" w:color="auto" w:sz="4" w:space="0"/>
              <w:right w:val="single" w:color="auto" w:sz="4" w:space="0"/>
            </w:tcBorders>
            <w:noWrap w:val="0"/>
            <w:vAlign w:val="center"/>
          </w:tcPr>
          <w:p>
            <w:pPr>
              <w:widowControl/>
              <w:jc w:val="center"/>
              <w:rPr>
                <w:rFonts w:hint="default" w:ascii="仿宋_GB2312" w:hAnsi="宋体" w:eastAsia="仿宋_GB2312" w:cs="宋体"/>
                <w:color w:val="000000"/>
                <w:kern w:val="0"/>
                <w:szCs w:val="21"/>
                <w:lang w:val="en-US" w:eastAsia="zh-CN"/>
              </w:rPr>
            </w:pPr>
            <w:r>
              <w:rPr>
                <w:rFonts w:hint="eastAsia" w:ascii="仿宋_GB2312" w:hAnsi="宋体" w:eastAsia="仿宋_GB2312" w:cs="宋体"/>
                <w:color w:val="000000"/>
                <w:kern w:val="0"/>
                <w:szCs w:val="21"/>
                <w:lang w:val="en-US" w:eastAsia="zh-CN"/>
              </w:rPr>
              <w:t>100</w:t>
            </w:r>
          </w:p>
        </w:tc>
        <w:tc>
          <w:tcPr>
            <w:tcW w:w="918" w:type="dxa"/>
            <w:tcBorders>
              <w:top w:val="nil"/>
              <w:left w:val="nil"/>
              <w:bottom w:val="single" w:color="auto" w:sz="4" w:space="0"/>
              <w:right w:val="single" w:color="auto" w:sz="4" w:space="0"/>
            </w:tcBorders>
            <w:noWrap w:val="0"/>
            <w:vAlign w:val="center"/>
          </w:tcPr>
          <w:p>
            <w:pPr>
              <w:widowControl/>
              <w:jc w:val="left"/>
              <w:rPr>
                <w:rFonts w:hint="default"/>
                <w:lang w:val="en-US" w:eastAsia="zh-CN"/>
              </w:rPr>
            </w:pPr>
            <w:r>
              <w:rPr>
                <w:rFonts w:hint="eastAsia"/>
                <w:lang w:val="en-US" w:eastAsia="zh-CN"/>
              </w:rPr>
              <w:t>94.38</w:t>
            </w:r>
          </w:p>
        </w:tc>
        <w:tc>
          <w:tcPr>
            <w:tcW w:w="1229" w:type="dxa"/>
            <w:tcBorders>
              <w:top w:val="nil"/>
              <w:left w:val="nil"/>
              <w:bottom w:val="single" w:color="auto" w:sz="4" w:space="0"/>
              <w:right w:val="single" w:color="auto" w:sz="4" w:space="0"/>
            </w:tcBorders>
            <w:noWrap w:val="0"/>
            <w:vAlign w:val="center"/>
          </w:tcPr>
          <w:p>
            <w:pPr>
              <w:widowControl/>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bl>
    <w:p>
      <w:pPr>
        <w:widowControl/>
        <w:rPr>
          <w:rFonts w:eastAsia="仿宋_GB2312"/>
          <w:sz w:val="32"/>
          <w:szCs w:val="32"/>
        </w:rPr>
      </w:pPr>
      <w:r>
        <w:rPr>
          <w:rFonts w:hint="eastAsia" w:ascii="仿宋_GB2312" w:eastAsia="仿宋_GB2312"/>
          <w:kern w:val="0"/>
          <w:szCs w:val="21"/>
        </w:rPr>
        <w:t>填表人：        填报日期：          联系电话：            单位负责人签字：</w:t>
      </w:r>
    </w:p>
    <w:p/>
    <w:sectPr>
      <w:footerReference r:id="rId3" w:type="default"/>
      <w:footerReference r:id="rId4" w:type="even"/>
      <w:pgSz w:w="11906" w:h="16838"/>
      <w:pgMar w:top="1985" w:right="1418" w:bottom="1814" w:left="1588"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方正仿宋简体">
    <w:altName w:val="方正仿宋_GBK"/>
    <w:panose1 w:val="00000000000000000000"/>
    <w:charset w:val="86"/>
    <w:family w:val="auto"/>
    <w:pitch w:val="default"/>
    <w:sig w:usb0="00000000" w:usb1="00000000" w:usb2="00000010" w:usb3="00000000" w:csb0="00040000" w:csb1="00000000"/>
  </w:font>
  <w:font w:name="CESI宋体-GB2312">
    <w:panose1 w:val="02000500000000000000"/>
    <w:charset w:val="86"/>
    <w:family w:val="auto"/>
    <w:pitch w:val="default"/>
    <w:sig w:usb0="800002AF" w:usb1="08476CF8" w:usb2="00000010"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8"/>
      </w:rPr>
    </w:pPr>
    <w:r>
      <w:rPr>
        <w:rStyle w:val="8"/>
      </w:rPr>
      <w:fldChar w:fldCharType="begin"/>
    </w:r>
    <w:r>
      <w:rPr>
        <w:rStyle w:val="8"/>
      </w:rPr>
      <w:instrText xml:space="preserve">PAGE  </w:instrText>
    </w:r>
    <w:r>
      <w:rPr>
        <w:rStyle w:val="8"/>
      </w:rPr>
      <w:fldChar w:fldCharType="separate"/>
    </w:r>
    <w:r>
      <w:rPr>
        <w:rStyle w:val="8"/>
      </w:rPr>
      <w:t>- 10 -</w:t>
    </w:r>
    <w:r>
      <w:rPr>
        <w:rStyle w:val="8"/>
      </w:rPr>
      <w:fldChar w:fldCharType="end"/>
    </w:r>
  </w:p>
  <w:p>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8"/>
      </w:rPr>
    </w:pPr>
    <w:r>
      <w:rPr>
        <w:rStyle w:val="8"/>
      </w:rPr>
      <w:fldChar w:fldCharType="begin"/>
    </w:r>
    <w:r>
      <w:rPr>
        <w:rStyle w:val="8"/>
      </w:rPr>
      <w:instrText xml:space="preserve">PAGE  </w:instrText>
    </w:r>
    <w:r>
      <w:rPr>
        <w:rStyle w:val="8"/>
      </w:rPr>
      <w:fldChar w:fldCharType="end"/>
    </w:r>
  </w:p>
  <w:p>
    <w:pPr>
      <w:pStyle w:val="5"/>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hkZWM2Njk4YTU2YmUyOGI4ZjAzZTEwYjJlODg1ZTUifQ=="/>
  </w:docVars>
  <w:rsids>
    <w:rsidRoot w:val="06B83B58"/>
    <w:rsid w:val="04131D2C"/>
    <w:rsid w:val="06B83B58"/>
    <w:rsid w:val="0DDC5995"/>
    <w:rsid w:val="10D91A83"/>
    <w:rsid w:val="131E2317"/>
    <w:rsid w:val="181814ED"/>
    <w:rsid w:val="18651A71"/>
    <w:rsid w:val="22513795"/>
    <w:rsid w:val="2FFA042B"/>
    <w:rsid w:val="31D47FE5"/>
    <w:rsid w:val="37EF1BC0"/>
    <w:rsid w:val="38C74734"/>
    <w:rsid w:val="3CEA65AF"/>
    <w:rsid w:val="3D945AD5"/>
    <w:rsid w:val="46FC7C9E"/>
    <w:rsid w:val="48820FBF"/>
    <w:rsid w:val="4E516B22"/>
    <w:rsid w:val="52E222C2"/>
    <w:rsid w:val="56C74CC2"/>
    <w:rsid w:val="58417C07"/>
    <w:rsid w:val="5AC91FDB"/>
    <w:rsid w:val="5C0A436F"/>
    <w:rsid w:val="5CCC4263"/>
    <w:rsid w:val="65B3569A"/>
    <w:rsid w:val="6B0C7E08"/>
    <w:rsid w:val="6E751F61"/>
    <w:rsid w:val="734A219C"/>
    <w:rsid w:val="76627753"/>
    <w:rsid w:val="7D8717B0"/>
    <w:rsid w:val="7F3F2127"/>
    <w:rsid w:val="E7EF4544"/>
    <w:rsid w:val="F1EB29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2"/>
    <w:qFormat/>
    <w:uiPriority w:val="0"/>
    <w:pPr>
      <w:ind w:left="420" w:leftChars="200"/>
    </w:pPr>
  </w:style>
  <w:style w:type="paragraph" w:styleId="4">
    <w:name w:val="Normal Indent"/>
    <w:basedOn w:val="1"/>
    <w:qFormat/>
    <w:uiPriority w:val="99"/>
    <w:pPr>
      <w:ind w:firstLine="630"/>
    </w:pPr>
    <w:rPr>
      <w:kern w:val="0"/>
    </w:rPr>
  </w:style>
  <w:style w:type="paragraph" w:styleId="5">
    <w:name w:val="footer"/>
    <w:basedOn w:val="1"/>
    <w:qFormat/>
    <w:uiPriority w:val="0"/>
    <w:pPr>
      <w:tabs>
        <w:tab w:val="center" w:pos="4153"/>
        <w:tab w:val="right" w:pos="8306"/>
      </w:tabs>
      <w:snapToGrid w:val="0"/>
      <w:jc w:val="left"/>
    </w:pPr>
    <w:rPr>
      <w:sz w:val="18"/>
      <w:szCs w:val="18"/>
    </w:rPr>
  </w:style>
  <w:style w:type="character" w:styleId="8">
    <w:name w:val="page number"/>
    <w:basedOn w:val="7"/>
    <w:qFormat/>
    <w:uiPriority w:val="0"/>
  </w:style>
  <w:style w:type="paragraph" w:customStyle="1" w:styleId="9">
    <w:name w:val="Table Paragraph"/>
    <w:basedOn w:val="1"/>
    <w:qFormat/>
    <w:uiPriority w:val="1"/>
    <w:pPr>
      <w:autoSpaceDE w:val="0"/>
      <w:autoSpaceDN w:val="0"/>
      <w:jc w:val="left"/>
    </w:pPr>
    <w:rPr>
      <w:rFonts w:ascii="宋体" w:hAnsi="宋体" w:cs="宋体"/>
      <w:kern w:val="0"/>
      <w:sz w:val="22"/>
      <w:szCs w:val="22"/>
      <w:lang w:val="zh-CN" w:bidi="zh-CN"/>
    </w:rPr>
  </w:style>
  <w:style w:type="character" w:customStyle="1" w:styleId="10">
    <w:name w:val="font01"/>
    <w:basedOn w:val="7"/>
    <w:qFormat/>
    <w:uiPriority w:val="0"/>
    <w:rPr>
      <w:rFonts w:hint="default" w:ascii="Times New Roman" w:hAnsi="Times New Roman" w:cs="Times New Roman"/>
      <w:color w:val="000000"/>
      <w:sz w:val="13"/>
      <w:szCs w:val="13"/>
      <w:u w:val="none"/>
    </w:rPr>
  </w:style>
  <w:style w:type="character" w:customStyle="1" w:styleId="11">
    <w:name w:val="font21"/>
    <w:basedOn w:val="7"/>
    <w:qFormat/>
    <w:uiPriority w:val="0"/>
    <w:rPr>
      <w:rFonts w:hint="eastAsia" w:ascii="宋体" w:hAnsi="宋体" w:eastAsia="宋体" w:cs="宋体"/>
      <w:color w:val="000000"/>
      <w:sz w:val="13"/>
      <w:szCs w:val="13"/>
      <w:u w:val="none"/>
    </w:rPr>
  </w:style>
  <w:style w:type="character" w:customStyle="1" w:styleId="12">
    <w:name w:val="font31"/>
    <w:basedOn w:val="7"/>
    <w:qFormat/>
    <w:uiPriority w:val="0"/>
    <w:rPr>
      <w:rFonts w:hint="default" w:ascii="仿宋_GB2312" w:eastAsia="仿宋_GB2312" w:cs="仿宋_GB2312"/>
      <w:color w:val="000000"/>
      <w:sz w:val="13"/>
      <w:szCs w:val="13"/>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4493</Words>
  <Characters>5366</Characters>
  <Lines>0</Lines>
  <Paragraphs>0</Paragraphs>
  <TotalTime>0</TotalTime>
  <ScaleCrop>false</ScaleCrop>
  <LinksUpToDate>false</LinksUpToDate>
  <CharactersWithSpaces>5532</CharactersWithSpaces>
  <Application>WPS Office_11.8.2.9701_F1E327BC-269C-435d-A152-05C5408002CA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2023-05-10T00:36:00Z</dcterms:created>
  <dc:creator>WPS_1652669473</dc:creator>
  <cp:lastModifiedBy>greatwall</cp:lastModifiedBy>
  <dcterms:modified xsi:type="dcterms:W3CDTF">2023-07-10T17:17:45Z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2052-11.8.2.9701</vt:lpwstr>
  </property>
  <property fmtid="{D5CDD505-2E9C-101B-9397-08002B2CF9AE}" pid="3" name="ICV">
    <vt:lpwstr>B27B97C04BC74A34926832A079D25E38_13</vt:lpwstr>
  </property>
</Properties>
</file>