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 xml:space="preserve">                             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 xml:space="preserve">     B类</w:t>
      </w:r>
    </w:p>
    <w:p>
      <w:pPr>
        <w:spacing w:line="580" w:lineRule="exact"/>
        <w:ind w:firstLine="7360" w:firstLineChars="2300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公开</w:t>
      </w:r>
    </w:p>
    <w:p>
      <w:pPr>
        <w:spacing w:line="580" w:lineRule="exact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jc w:val="center"/>
        <w:rPr>
          <w:rFonts w:ascii="方正小标宋简体" w:eastAsia="方正小标宋简体" w:cs="Times New Roman"/>
          <w:color w:val="FF0000"/>
          <w:w w:val="80"/>
        </w:rPr>
      </w:pPr>
      <w:r>
        <w:rPr>
          <w:rFonts w:hint="eastAsia" w:ascii="方正小标宋简体" w:eastAsia="方正小标宋简体" w:cs="方正小标宋简体"/>
          <w:color w:val="FF0000"/>
          <w:spacing w:val="1"/>
          <w:w w:val="87"/>
          <w:kern w:val="0"/>
          <w:sz w:val="95"/>
          <w:szCs w:val="95"/>
          <w:fitText w:val="8327" w:id="2096330395"/>
        </w:rPr>
        <w:t>湖南省妇女联合会文</w:t>
      </w:r>
      <w:r>
        <w:rPr>
          <w:rFonts w:hint="eastAsia" w:ascii="方正小标宋简体" w:eastAsia="方正小标宋简体" w:cs="方正小标宋简体"/>
          <w:color w:val="FF0000"/>
          <w:spacing w:val="54"/>
          <w:w w:val="87"/>
          <w:kern w:val="0"/>
          <w:sz w:val="95"/>
          <w:szCs w:val="95"/>
          <w:fitText w:val="8327" w:id="2096330395"/>
        </w:rPr>
        <w:t>件</w:t>
      </w:r>
    </w:p>
    <w:p>
      <w:pPr>
        <w:jc w:val="center"/>
        <w:rPr>
          <w:rFonts w:ascii="Times New Roman" w:hAnsi="Times New Roman" w:eastAsia="楷体" w:cs="Times New Roman"/>
          <w:sz w:val="32"/>
          <w:szCs w:val="32"/>
        </w:rPr>
      </w:pPr>
      <w:r>
        <w:pict>
          <v:line id="_x0000_s1026" o:spid="_x0000_s1026" o:spt="20" style="position:absolute;left:0pt;margin-left:-9pt;margin-top:43.6pt;height:0pt;width:459pt;z-index:251658240;mso-width-relative:page;mso-height-relative:page;" stroked="t" coordsize="21600,21600">
            <v:path arrowok="t"/>
            <v:fill focussize="0,0"/>
            <v:stroke weight="2.25pt" color="#FF0000"/>
            <v:imagedata o:title=""/>
            <o:lock v:ext="edit"/>
          </v:line>
        </w:pict>
      </w:r>
      <w:r>
        <w:rPr>
          <w:rFonts w:hint="eastAsia" w:ascii="Times New Roman" w:hAnsi="Times New Roman" w:eastAsia="楷体" w:cs="楷体"/>
          <w:sz w:val="32"/>
          <w:szCs w:val="32"/>
        </w:rPr>
        <w:t>湘妇复〔</w:t>
      </w:r>
      <w:r>
        <w:rPr>
          <w:rFonts w:ascii="Times New Roman" w:hAnsi="Times New Roman" w:eastAsia="楷体" w:cs="Times New Roman"/>
          <w:sz w:val="32"/>
          <w:szCs w:val="32"/>
        </w:rPr>
        <w:t>2021</w:t>
      </w:r>
      <w:r>
        <w:rPr>
          <w:rFonts w:hint="eastAsia" w:ascii="Times New Roman" w:hAnsi="Times New Roman" w:eastAsia="楷体" w:cs="楷体"/>
          <w:sz w:val="32"/>
          <w:szCs w:val="32"/>
        </w:rPr>
        <w:t>〕</w:t>
      </w:r>
      <w:r>
        <w:rPr>
          <w:rFonts w:hint="eastAsia" w:eastAsia="楷体" w:cs="Times New Roman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楷体" w:cs="楷体"/>
          <w:sz w:val="32"/>
          <w:szCs w:val="32"/>
        </w:rPr>
        <w:t>号</w:t>
      </w:r>
      <w:r>
        <w:rPr>
          <w:rFonts w:ascii="Times New Roman" w:hAnsi="Times New Roman" w:eastAsia="楷体" w:cs="Times New Roman"/>
          <w:sz w:val="32"/>
          <w:szCs w:val="32"/>
        </w:rPr>
        <w:t xml:space="preserve"> </w:t>
      </w:r>
    </w:p>
    <w:p>
      <w:pPr>
        <w:spacing w:line="500" w:lineRule="exact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7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7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对省政协十二届四次会议第</w:t>
      </w:r>
      <w:r>
        <w:rPr>
          <w:rFonts w:ascii="Times New Roman" w:hAnsi="Times New Roman" w:eastAsia="方正小标宋简体" w:cs="Times New Roman"/>
          <w:sz w:val="44"/>
          <w:szCs w:val="44"/>
        </w:rPr>
        <w:t>0413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号提案的</w:t>
      </w:r>
    </w:p>
    <w:p>
      <w:pPr>
        <w:spacing w:line="70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会</w:t>
      </w:r>
      <w:r>
        <w:rPr>
          <w:rFonts w:ascii="Times New Roman" w:hAnsi="Times New Roman" w:eastAsia="方正小标宋简体" w:cs="Times New Roman"/>
          <w:sz w:val="44"/>
          <w:szCs w:val="44"/>
        </w:rPr>
        <w:t xml:space="preserve"> 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办</w:t>
      </w:r>
      <w:r>
        <w:rPr>
          <w:rFonts w:ascii="Times New Roman" w:hAnsi="Times New Roman" w:eastAsia="方正小标宋简体" w:cs="Times New Roman"/>
          <w:sz w:val="44"/>
          <w:szCs w:val="44"/>
        </w:rPr>
        <w:t xml:space="preserve"> 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意</w:t>
      </w:r>
      <w:r>
        <w:rPr>
          <w:rFonts w:ascii="Times New Roman" w:hAnsi="Times New Roman" w:eastAsia="方正小标宋简体" w:cs="Times New Roman"/>
          <w:sz w:val="44"/>
          <w:szCs w:val="44"/>
        </w:rPr>
        <w:t xml:space="preserve"> 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见</w:t>
      </w:r>
    </w:p>
    <w:p>
      <w:pPr>
        <w:spacing w:line="56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省卫生健康委：</w:t>
      </w:r>
    </w:p>
    <w:p>
      <w:pPr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收到文方委员提出的《关于改善和优化公共场所母婴设施建设的建议》（第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0413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号）建议后，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我会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高度重视，进行了认真学习研究，结合妇联职能和工作实际，现</w:t>
      </w:r>
      <w:r>
        <w:rPr>
          <w:rFonts w:hint="eastAsia" w:ascii="Times New Roman" w:hAnsi="Times New Roman" w:eastAsia="仿宋_GB2312" w:cs="仿宋_GB2312"/>
          <w:sz w:val="32"/>
          <w:szCs w:val="32"/>
        </w:rPr>
        <w:t>回复如下：</w:t>
      </w:r>
    </w:p>
    <w:p>
      <w:pPr>
        <w:numPr>
          <w:ilvl w:val="0"/>
          <w:numId w:val="1"/>
        </w:numPr>
        <w:tabs>
          <w:tab w:val="left" w:pos="474"/>
        </w:tabs>
        <w:spacing w:line="600" w:lineRule="exact"/>
        <w:ind w:firstLine="640" w:firstLineChars="200"/>
        <w:jc w:val="both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近期工作开展情况</w:t>
      </w:r>
    </w:p>
    <w:p>
      <w:pPr>
        <w:widowControl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近年来，在省委省政府的高度重视下，省妇联不断推动</w:t>
      </w:r>
      <w:r>
        <w:rPr>
          <w:rFonts w:hint="eastAsia" w:ascii="Times New Roman" w:hAnsi="Times New Roman" w:eastAsia="仿宋_GB2312" w:cs="仿宋_GB2312"/>
          <w:color w:val="000000"/>
          <w:sz w:val="31"/>
          <w:szCs w:val="31"/>
        </w:rPr>
        <w:t>妇女儿童法规政策出台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以</w:t>
      </w:r>
      <w:r>
        <w:rPr>
          <w:rFonts w:ascii="Times New Roman" w:hAnsi="Times New Roman" w:eastAsia="仿宋_GB2312" w:cs="Times New Roman"/>
          <w:sz w:val="32"/>
          <w:szCs w:val="32"/>
        </w:rPr>
        <w:t>ECD</w:t>
      </w:r>
      <w:r>
        <w:rPr>
          <w:rFonts w:hint="eastAsia" w:ascii="Times New Roman" w:hAnsi="Times New Roman" w:eastAsia="仿宋_GB2312" w:cs="仿宋_GB2312"/>
          <w:sz w:val="32"/>
          <w:szCs w:val="32"/>
        </w:rPr>
        <w:t>项目点阵地建设为示范，</w:t>
      </w:r>
      <w:r>
        <w:rPr>
          <w:rFonts w:hint="eastAsia" w:ascii="Times New Roman" w:hAnsi="Times New Roman" w:eastAsia="仿宋" w:cs="仿宋"/>
          <w:kern w:val="2"/>
          <w:sz w:val="32"/>
          <w:szCs w:val="32"/>
        </w:rPr>
        <w:t>加快推动社区儿童之家、家长学校、</w:t>
      </w:r>
      <w:r>
        <w:rPr>
          <w:rFonts w:hint="eastAsia" w:ascii="Times New Roman" w:hAnsi="Times New Roman" w:eastAsia="仿宋_GB2312" w:cs="仿宋_GB2312"/>
          <w:sz w:val="32"/>
          <w:szCs w:val="32"/>
        </w:rPr>
        <w:t>儿童早期发展基地</w:t>
      </w:r>
      <w:r>
        <w:rPr>
          <w:rFonts w:hint="eastAsia" w:ascii="Times New Roman" w:hAnsi="Times New Roman" w:eastAsia="仿宋" w:cs="仿宋"/>
          <w:kern w:val="2"/>
          <w:sz w:val="32"/>
          <w:szCs w:val="32"/>
        </w:rPr>
        <w:t>等阵地的建设，植入</w:t>
      </w:r>
      <w:r>
        <w:rPr>
          <w:rFonts w:ascii="Times New Roman" w:hAnsi="Times New Roman" w:eastAsia="仿宋_GB2312" w:cs="Times New Roman"/>
          <w:sz w:val="32"/>
          <w:szCs w:val="32"/>
        </w:rPr>
        <w:t>ECD</w:t>
      </w:r>
      <w:r>
        <w:rPr>
          <w:rFonts w:hint="eastAsia" w:ascii="Times New Roman" w:hAnsi="Times New Roman" w:eastAsia="仿宋" w:cs="仿宋"/>
          <w:kern w:val="2"/>
          <w:sz w:val="32"/>
          <w:szCs w:val="32"/>
        </w:rPr>
        <w:t>科学理念，完善儿童早期发展家庭教育指导服务功能，传播科学喂养、照护和早教的知识和技能，实现阵地共建、资源共享，惠及广大家庭和婴幼儿。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主要做了以下工作：</w:t>
      </w:r>
    </w:p>
    <w:p>
      <w:pPr>
        <w:pStyle w:val="7"/>
        <w:numPr>
          <w:ilvl w:val="0"/>
          <w:numId w:val="2"/>
        </w:numPr>
        <w:spacing w:before="0" w:beforeAutospacing="0" w:after="0" w:afterAutospacing="0" w:line="600" w:lineRule="exact"/>
        <w:ind w:firstLine="622" w:firstLineChars="200"/>
        <w:jc w:val="both"/>
        <w:rPr>
          <w:rFonts w:ascii="Times New Roman" w:hAnsi="Times New Roman" w:eastAsia="仿宋_GB2312" w:cs="Times New Roman"/>
          <w:b/>
          <w:bCs/>
          <w:color w:val="000000"/>
          <w:w w:val="97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color w:val="000000"/>
          <w:w w:val="97"/>
          <w:sz w:val="32"/>
          <w:szCs w:val="32"/>
        </w:rPr>
        <w:t>源头推动婴幼儿科学养育照护</w:t>
      </w:r>
    </w:p>
    <w:p>
      <w:pPr>
        <w:pStyle w:val="7"/>
        <w:spacing w:before="0" w:beforeAutospacing="0" w:after="0" w:afterAutospacing="0" w:line="600" w:lineRule="exact"/>
        <w:ind w:firstLine="629" w:firstLineChars="196"/>
        <w:jc w:val="both"/>
        <w:rPr>
          <w:rFonts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ascii="Times New Roman" w:hAnsi="Times New Roman" w:eastAsia="楷体" w:cs="Times New Roman"/>
          <w:b/>
          <w:bCs/>
          <w:sz w:val="32"/>
          <w:szCs w:val="32"/>
        </w:rPr>
        <w:t>1</w:t>
      </w:r>
      <w:r>
        <w:rPr>
          <w:rFonts w:hint="eastAsia" w:ascii="Times New Roman" w:hAnsi="Times New Roman" w:eastAsia="楷体" w:cs="楷体"/>
          <w:b/>
          <w:bCs/>
          <w:sz w:val="32"/>
          <w:szCs w:val="32"/>
        </w:rPr>
        <w:t>．成功推动家庭教育地方立法。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坚持立德树人，引导全社会注重家庭家教家风，保障未成年人健康成长，增进家庭幸福与社会和谐，联合起草、推动《湖南省家庭教育促进条例》</w:t>
      </w:r>
      <w:r>
        <w:rPr>
          <w:rFonts w:ascii="Times New Roman" w:hAnsi="Times New Roman" w:eastAsia="仿宋_GB2312" w:cs="Times New Roman"/>
          <w:sz w:val="32"/>
          <w:szCs w:val="32"/>
        </w:rPr>
        <w:t>2021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日施行。《条例》</w:t>
      </w:r>
      <w:r>
        <w:rPr>
          <w:rFonts w:hint="eastAsia" w:ascii="Times New Roman" w:hAnsi="Times New Roman" w:eastAsia="仿宋_GB2312" w:cs="仿宋_GB2312"/>
          <w:sz w:val="32"/>
          <w:szCs w:val="32"/>
          <w:lang w:val="zh-CN"/>
        </w:rPr>
        <w:t>规定</w:t>
      </w:r>
      <w:r>
        <w:rPr>
          <w:rFonts w:hint="eastAsia" w:ascii="Times New Roman" w:hAnsi="Times New Roman" w:eastAsia="仿宋_GB2312" w:cs="仿宋_GB2312"/>
          <w:sz w:val="32"/>
          <w:szCs w:val="32"/>
        </w:rPr>
        <w:t>县级以上人民政府卫生健康部门应当开展婴幼儿早期发展宣传指导，进行未成年人性与生殖健康科普教育，督促医疗卫生机构做好父母科学养育指导和家庭心理健康辅导，</w:t>
      </w:r>
      <w:r>
        <w:rPr>
          <w:rFonts w:hint="eastAsia" w:ascii="Times New Roman" w:hAnsi="Times New Roman" w:eastAsia="仿宋_GB2312" w:cs="仿宋_GB2312"/>
          <w:sz w:val="32"/>
          <w:szCs w:val="32"/>
          <w:lang w:val="zh-CN"/>
        </w:rPr>
        <w:t>用法治的力量保障和促进婴幼儿科学养育照护。</w:t>
      </w:r>
    </w:p>
    <w:p>
      <w:pPr>
        <w:pStyle w:val="7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2</w:t>
      </w:r>
      <w:r>
        <w:rPr>
          <w:rFonts w:hint="eastAsia" w:ascii="Times New Roman" w:hAnsi="楷体" w:eastAsia="楷体" w:cs="楷体"/>
          <w:sz w:val="32"/>
          <w:szCs w:val="32"/>
        </w:rPr>
        <w:t>．</w:t>
      </w:r>
      <w:r>
        <w:rPr>
          <w:rFonts w:hint="eastAsia" w:ascii="Times New Roman" w:hAnsi="楷体" w:eastAsia="楷体" w:cs="楷体"/>
          <w:b/>
          <w:bCs/>
          <w:sz w:val="32"/>
          <w:szCs w:val="32"/>
        </w:rPr>
        <w:t>聚力推动相关政策出台。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省财政厅将儿童早期教育、母亲课堂、托幼工作指导、家庭文化和教育服务等纳入政府购买服务目录。联合省民政厅、省委组织部、省财政厅、省教育厅出台《关于进一步加强村级儿童之家建设和管理工作的通知》，将村（社区）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sz w:val="32"/>
          <w:szCs w:val="32"/>
        </w:rPr>
        <w:t>儿童之家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建设和管理纳入各级党委政府乡村振兴战略实绩考核，加大人员配备和财政保障，切实改善农村儿童的生存、安全、发展环境。</w:t>
      </w:r>
    </w:p>
    <w:p>
      <w:pPr>
        <w:pStyle w:val="7"/>
        <w:spacing w:before="0" w:beforeAutospacing="0" w:after="0" w:afterAutospacing="0" w:line="600" w:lineRule="exact"/>
        <w:ind w:firstLine="642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" w:cs="Times New Roman"/>
          <w:b/>
          <w:bCs/>
          <w:sz w:val="32"/>
          <w:szCs w:val="32"/>
        </w:rPr>
        <w:t>3</w:t>
      </w:r>
      <w:r>
        <w:rPr>
          <w:rFonts w:hint="eastAsia" w:ascii="Times New Roman" w:hAnsi="楷体" w:eastAsia="楷体" w:cs="楷体"/>
          <w:b/>
          <w:bCs/>
          <w:sz w:val="32"/>
          <w:szCs w:val="32"/>
        </w:rPr>
        <w:t>．推动建立家庭教育工作联席会议制度。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省、</w:t>
      </w:r>
      <w:r>
        <w:rPr>
          <w:rFonts w:ascii="Times New Roman" w:hAnsi="Times New Roman" w:eastAsia="仿宋_GB2312" w:cs="Times New Roman"/>
          <w:sz w:val="32"/>
          <w:szCs w:val="32"/>
        </w:rPr>
        <w:t>14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个市州、部分县市区先后成立家庭教育工作联席会议制度，将儿童早期教育纳入全省家庭教育、留守儿童关爱、卫生保健等工作，明确</w:t>
      </w:r>
      <w:r>
        <w:rPr>
          <w:rFonts w:hint="eastAsia" w:ascii="Times New Roman" w:hAnsi="Times New Roman" w:eastAsia="仿宋_GB2312" w:cs="仿宋_GB2312"/>
          <w:sz w:val="32"/>
          <w:szCs w:val="32"/>
          <w:lang w:val="zh-CN"/>
        </w:rPr>
        <w:t>卫生健康部门牵头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“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开展父母科学养育指导和家庭心理健康教育活动，保障未成年人身心健康发展；宣传普及优生优育和妇幼保健，针对家庭开展儿童早期发展和健康教育工作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，构建了我省部门联动、上下齐抓的家庭教育工作新机制。</w:t>
      </w:r>
    </w:p>
    <w:p>
      <w:pPr>
        <w:pStyle w:val="7"/>
        <w:spacing w:before="0" w:beforeAutospacing="0" w:after="0" w:afterAutospacing="0" w:line="600" w:lineRule="exact"/>
        <w:ind w:firstLine="642" w:firstLineChars="200"/>
        <w:jc w:val="both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（二）创新开展</w:t>
      </w:r>
      <w:r>
        <w:rPr>
          <w:rFonts w:hint="eastAsia" w:ascii="Times New Roman" w:hAnsi="Times New Roman" w:eastAsia="仿宋_GB2312" w:cs="仿宋_GB2312"/>
          <w:b/>
          <w:bCs/>
          <w:color w:val="000000"/>
          <w:w w:val="97"/>
          <w:sz w:val="32"/>
          <w:szCs w:val="32"/>
        </w:rPr>
        <w:t>婴幼儿科学养育照护指导服务</w:t>
      </w:r>
    </w:p>
    <w:p>
      <w:pPr>
        <w:spacing w:line="600" w:lineRule="exact"/>
        <w:ind w:firstLine="642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楷体" w:cs="Times New Roman"/>
          <w:b/>
          <w:bCs/>
          <w:color w:val="000000"/>
          <w:sz w:val="32"/>
          <w:szCs w:val="32"/>
        </w:rPr>
        <w:t>1</w:t>
      </w:r>
      <w:r>
        <w:rPr>
          <w:rFonts w:hint="eastAsia" w:ascii="Times New Roman" w:hAnsi="楷体" w:eastAsia="楷体" w:cs="楷体"/>
          <w:b/>
          <w:bCs/>
          <w:color w:val="000000"/>
          <w:sz w:val="32"/>
          <w:szCs w:val="32"/>
        </w:rPr>
        <w:t>．高标准打造活动阵地。</w:t>
      </w:r>
      <w:r>
        <w:rPr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</w:rPr>
        <w:t>一是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积极引进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ECD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项目点，严格按照联合国儿基会的要求，对项目点进行了规范化配置，做到设施齐全、环境温馨、优质服务，成为了全省在打造儿童早期发展家庭教育指导服务阵地的样板，探索全省儿童早期发展家庭教育社区家庭支持可复制可推广的模板。</w:t>
      </w:r>
      <w:r>
        <w:rPr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</w:rPr>
        <w:t>二是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聚力打造实体阵地。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截止</w:t>
      </w:r>
      <w:r>
        <w:rPr>
          <w:rFonts w:ascii="Times New Roman" w:hAnsi="Times New Roman" w:eastAsia="仿宋_GB2312" w:cs="Times New Roman"/>
          <w:sz w:val="32"/>
          <w:szCs w:val="32"/>
        </w:rPr>
        <w:t>2020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11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月，建立城市社区家长学校或家庭教育指导服务站点</w:t>
      </w:r>
      <w:r>
        <w:rPr>
          <w:rFonts w:ascii="Times New Roman" w:hAnsi="Times New Roman" w:eastAsia="仿宋_GB2312" w:cs="Times New Roman"/>
          <w:sz w:val="32"/>
          <w:szCs w:val="32"/>
        </w:rPr>
        <w:t>4107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个，建成率</w:t>
      </w:r>
      <w:r>
        <w:rPr>
          <w:rFonts w:ascii="Times New Roman" w:hAnsi="Times New Roman" w:eastAsia="仿宋_GB2312" w:cs="Times New Roman"/>
          <w:sz w:val="32"/>
          <w:szCs w:val="32"/>
        </w:rPr>
        <w:t>92.6%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；建成农村社区（村）家长学校或家庭教育指导服务站点</w:t>
      </w:r>
      <w:r>
        <w:rPr>
          <w:rFonts w:ascii="Times New Roman" w:hAnsi="Times New Roman" w:eastAsia="仿宋_GB2312" w:cs="Times New Roman"/>
          <w:sz w:val="32"/>
          <w:szCs w:val="32"/>
        </w:rPr>
        <w:t>19490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个，建成率达到</w:t>
      </w:r>
      <w:r>
        <w:rPr>
          <w:rFonts w:ascii="Times New Roman" w:hAnsi="Times New Roman" w:eastAsia="仿宋_GB2312" w:cs="Times New Roman"/>
          <w:sz w:val="32"/>
          <w:szCs w:val="32"/>
        </w:rPr>
        <w:t>81.1%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  <w:r>
        <w:rPr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</w:rPr>
        <w:t>三是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创新搭建线上平台。联合湖南教育出版社共同打造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湖南省网上家长学校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，自主研发和整合资源，为全省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0-3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岁孩子父母提供系统性育儿课程，帮助家长解决婴幼期孩子教养难题。截至目前，婴幼儿段家长课程平均观看量达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811344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人次。我省有网上家长学校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916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个，搭建手机微信、短信等家庭教育新媒体服务平台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10992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个。</w:t>
      </w:r>
    </w:p>
    <w:p>
      <w:pPr>
        <w:spacing w:line="600" w:lineRule="exact"/>
        <w:ind w:firstLine="642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" w:cs="Times New Roman"/>
          <w:b/>
          <w:bCs/>
          <w:sz w:val="32"/>
          <w:szCs w:val="32"/>
        </w:rPr>
        <w:t>2</w:t>
      </w:r>
      <w:r>
        <w:rPr>
          <w:rFonts w:hint="eastAsia" w:ascii="Times New Roman" w:hAnsi="楷体" w:eastAsia="楷体" w:cs="楷体"/>
          <w:b/>
          <w:bCs/>
          <w:sz w:val="32"/>
          <w:szCs w:val="32"/>
        </w:rPr>
        <w:t>．高要求培育专业队伍。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一是</w:t>
      </w:r>
      <w:r>
        <w:rPr>
          <w:rFonts w:hint="eastAsia" w:ascii="Times New Roman" w:hAnsi="Times New Roman" w:eastAsia="仿宋_GB2312" w:cs="仿宋_GB2312"/>
          <w:sz w:val="32"/>
          <w:szCs w:val="32"/>
        </w:rPr>
        <w:t>精心选配队伍。以省家庭教育研究会为主体，吸纳健康、教育、法律、福利和社会环境等领域人才，选树一支多学科、有爱心的专家队伍，提供早期发展特色课程、主题亲子活动、家庭专业指导等服务；以公开招募、志愿报名、择优录取等方式，招募有育儿经验的爱心妈妈、社会工作师和心理咨询师，培育了一支人员结构稳定、综合素质较高、操作能力较强的志愿者队伍，在专业队伍的带动培养下，能够常态化的开展科学育儿活动。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二是</w:t>
      </w:r>
      <w:r>
        <w:rPr>
          <w:rFonts w:hint="eastAsia" w:ascii="Times New Roman" w:hAnsi="Times New Roman" w:eastAsia="仿宋_GB2312" w:cs="仿宋_GB2312"/>
          <w:sz w:val="32"/>
          <w:szCs w:val="32"/>
        </w:rPr>
        <w:t>加强专业培训。邀请多名联合国儿童基金会资深官员、全国著名儿童专家在我省开展</w:t>
      </w:r>
      <w:r>
        <w:rPr>
          <w:rFonts w:ascii="Times New Roman" w:hAnsi="Times New Roman" w:eastAsia="仿宋_GB2312" w:cs="Times New Roman"/>
          <w:sz w:val="32"/>
          <w:szCs w:val="32"/>
        </w:rPr>
        <w:t>ECD</w:t>
      </w:r>
      <w:r>
        <w:rPr>
          <w:rFonts w:hint="eastAsia" w:ascii="Times New Roman" w:hAnsi="Times New Roman" w:eastAsia="仿宋_GB2312" w:cs="仿宋_GB2312"/>
          <w:sz w:val="32"/>
          <w:szCs w:val="32"/>
        </w:rPr>
        <w:t>项目培训，培养了一批项目管理和授课的专业人才。同时，各地通过集中组织培训、举办在线课堂、送教下乡等活动，培训专家、志愿者</w:t>
      </w:r>
      <w:r>
        <w:rPr>
          <w:rFonts w:ascii="Times New Roman" w:hAnsi="Times New Roman" w:eastAsia="仿宋_GB2312" w:cs="Times New Roman"/>
          <w:sz w:val="32"/>
          <w:szCs w:val="32"/>
        </w:rPr>
        <w:t>1200</w:t>
      </w:r>
      <w:r>
        <w:rPr>
          <w:rFonts w:hint="eastAsia" w:ascii="Times New Roman" w:hAnsi="Times New Roman" w:eastAsia="仿宋_GB2312" w:cs="仿宋_GB2312"/>
          <w:sz w:val="32"/>
          <w:szCs w:val="32"/>
        </w:rPr>
        <w:t>余人次。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三是</w:t>
      </w:r>
      <w:r>
        <w:rPr>
          <w:rFonts w:hint="eastAsia" w:ascii="Times New Roman" w:hAnsi="Times New Roman" w:eastAsia="仿宋_GB2312" w:cs="仿宋_GB2312"/>
          <w:sz w:val="32"/>
          <w:szCs w:val="32"/>
        </w:rPr>
        <w:t>做好日常监管。组织省级专家对项目点进行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sz w:val="32"/>
          <w:szCs w:val="32"/>
        </w:rPr>
        <w:t>地毯式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督导</w:t>
      </w:r>
      <w:r>
        <w:rPr>
          <w:rFonts w:ascii="Times New Roman" w:hAnsi="Times New Roman" w:eastAsia="仿宋_GB2312" w:cs="Times New Roman"/>
          <w:sz w:val="32"/>
          <w:szCs w:val="32"/>
        </w:rPr>
        <w:t>18</w:t>
      </w:r>
      <w:r>
        <w:rPr>
          <w:rFonts w:hint="eastAsia" w:ascii="Times New Roman" w:hAnsi="Times New Roman" w:eastAsia="仿宋_GB2312" w:cs="仿宋_GB2312"/>
          <w:sz w:val="32"/>
          <w:szCs w:val="32"/>
        </w:rPr>
        <w:t>次，严格要求项目区县做到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sz w:val="32"/>
          <w:szCs w:val="32"/>
        </w:rPr>
        <w:t>四个一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，即一月一督促、一季一总结、半年一汇报、一年一评估。通过狠抓中心建设、活动组织、学习培训、宣传发动、管理督导等五个关键环节，各项目点均做到了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六化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，即项目运作科学化、环境创设标准化、中心管理制度化、活动开展专业化、档案管理规范化、家长参与常态化。</w:t>
      </w:r>
    </w:p>
    <w:p>
      <w:pPr>
        <w:spacing w:line="600" w:lineRule="exact"/>
        <w:ind w:firstLine="642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" w:cs="Times New Roman"/>
          <w:b/>
          <w:bCs/>
          <w:sz w:val="32"/>
          <w:szCs w:val="32"/>
        </w:rPr>
        <w:t>3</w:t>
      </w:r>
      <w:r>
        <w:rPr>
          <w:rFonts w:hint="eastAsia" w:ascii="Times New Roman" w:hAnsi="楷体" w:eastAsia="楷体" w:cs="楷体"/>
          <w:b/>
          <w:bCs/>
          <w:sz w:val="32"/>
          <w:szCs w:val="32"/>
        </w:rPr>
        <w:t>．高质量开展指导服务。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一是</w:t>
      </w:r>
      <w:r>
        <w:rPr>
          <w:rFonts w:hint="eastAsia" w:ascii="Times New Roman" w:hAnsi="Times New Roman" w:eastAsia="仿宋_GB2312" w:cs="仿宋_GB2312"/>
          <w:sz w:val="32"/>
          <w:szCs w:val="32"/>
        </w:rPr>
        <w:t>做实项目点活动。各项目点为</w:t>
      </w:r>
      <w:r>
        <w:rPr>
          <w:rFonts w:ascii="Times New Roman" w:hAnsi="Times New Roman" w:eastAsia="仿宋_GB2312" w:cs="Times New Roman"/>
          <w:sz w:val="32"/>
          <w:szCs w:val="32"/>
        </w:rPr>
        <w:t>0-3</w:t>
      </w:r>
      <w:r>
        <w:rPr>
          <w:rFonts w:hint="eastAsia" w:ascii="Times New Roman" w:hAnsi="Times New Roman" w:eastAsia="仿宋_GB2312" w:cs="仿宋_GB2312"/>
          <w:sz w:val="32"/>
          <w:szCs w:val="32"/>
        </w:rPr>
        <w:t>岁儿童和看护人提供免费的综合服务。项目实施以来，每年平均开放</w:t>
      </w:r>
      <w:r>
        <w:rPr>
          <w:rFonts w:ascii="Times New Roman" w:hAnsi="Times New Roman" w:eastAsia="仿宋_GB2312" w:cs="Times New Roman"/>
          <w:sz w:val="32"/>
          <w:szCs w:val="32"/>
        </w:rPr>
        <w:t>240</w:t>
      </w:r>
      <w:r>
        <w:rPr>
          <w:rFonts w:hint="eastAsia" w:ascii="Times New Roman" w:hAnsi="Times New Roman" w:eastAsia="仿宋_GB2312" w:cs="仿宋_GB2312"/>
          <w:sz w:val="32"/>
          <w:szCs w:val="32"/>
        </w:rPr>
        <w:t>余天，开展有组织的亲子活动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万余场、图书借阅</w:t>
      </w:r>
      <w:r>
        <w:rPr>
          <w:rFonts w:ascii="Times New Roman" w:hAnsi="Times New Roman" w:eastAsia="仿宋_GB2312" w:cs="Times New Roman"/>
          <w:sz w:val="32"/>
          <w:szCs w:val="32"/>
        </w:rPr>
        <w:t>9000</w:t>
      </w:r>
      <w:r>
        <w:rPr>
          <w:rFonts w:hint="eastAsia" w:ascii="Times New Roman" w:hAnsi="Times New Roman" w:eastAsia="仿宋_GB2312" w:cs="仿宋_GB2312"/>
          <w:sz w:val="32"/>
          <w:szCs w:val="32"/>
        </w:rPr>
        <w:t>余次，服务对象的参与率超过</w:t>
      </w:r>
      <w:r>
        <w:rPr>
          <w:rFonts w:ascii="Times New Roman" w:hAnsi="Times New Roman" w:eastAsia="仿宋_GB2312" w:cs="Times New Roman"/>
          <w:sz w:val="32"/>
          <w:szCs w:val="32"/>
        </w:rPr>
        <w:t>95%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二是</w:t>
      </w:r>
      <w:r>
        <w:rPr>
          <w:rFonts w:hint="eastAsia" w:ascii="Times New Roman" w:hAnsi="Times New Roman" w:eastAsia="仿宋_GB2312" w:cs="仿宋_GB2312"/>
          <w:sz w:val="32"/>
          <w:szCs w:val="32"/>
        </w:rPr>
        <w:t>做响育儿宣传。实施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sz w:val="32"/>
          <w:szCs w:val="32"/>
        </w:rPr>
        <w:t>父母成长计划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，将科学育儿知识纳入全省孕妇学校和家长学校课程；联合省儿童医院编印《家长手册》《</w:t>
      </w:r>
      <w:r>
        <w:rPr>
          <w:rFonts w:ascii="Times New Roman" w:hAnsi="Times New Roman" w:eastAsia="仿宋_GB2312" w:cs="Times New Roman"/>
          <w:sz w:val="32"/>
          <w:szCs w:val="32"/>
        </w:rPr>
        <w:t>0-3</w:t>
      </w:r>
      <w:r>
        <w:rPr>
          <w:rFonts w:hint="eastAsia" w:ascii="Times New Roman" w:hAnsi="Times New Roman" w:eastAsia="仿宋_GB2312" w:cs="仿宋_GB2312"/>
          <w:sz w:val="32"/>
          <w:szCs w:val="32"/>
        </w:rPr>
        <w:t>岁儿童家庭教育读本》等早教书籍</w:t>
      </w: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本，免费发放</w:t>
      </w:r>
      <w:r>
        <w:rPr>
          <w:rFonts w:ascii="Times New Roman" w:hAnsi="Times New Roman" w:eastAsia="仿宋_GB2312" w:cs="Times New Roman"/>
          <w:sz w:val="32"/>
          <w:szCs w:val="32"/>
        </w:rPr>
        <w:t>40</w:t>
      </w:r>
      <w:r>
        <w:rPr>
          <w:rFonts w:hint="eastAsia" w:ascii="Times New Roman" w:hAnsi="Times New Roman" w:eastAsia="仿宋_GB2312" w:cs="仿宋_GB2312"/>
          <w:sz w:val="32"/>
          <w:szCs w:val="32"/>
        </w:rPr>
        <w:t>多万册；联合今日女报</w:t>
      </w:r>
      <w:r>
        <w:rPr>
          <w:rFonts w:ascii="Times New Roman" w:hAnsi="Times New Roman" w:eastAsia="仿宋_GB2312" w:cs="Times New Roman"/>
          <w:sz w:val="32"/>
          <w:szCs w:val="32"/>
        </w:rPr>
        <w:t>/</w:t>
      </w:r>
      <w:r>
        <w:rPr>
          <w:rFonts w:hint="eastAsia" w:ascii="Times New Roman" w:hAnsi="Times New Roman" w:eastAsia="仿宋_GB2312" w:cs="仿宋_GB2312"/>
          <w:sz w:val="32"/>
          <w:szCs w:val="32"/>
        </w:rPr>
        <w:t>凤网传媒，刊发专题报道上百篇；选派儿童保健医生，或各类幼儿园中有一定教学经验、具备育婴师资格的育婴师讲授</w:t>
      </w:r>
      <w:r>
        <w:rPr>
          <w:rFonts w:ascii="Times New Roman" w:hAnsi="Times New Roman" w:eastAsia="仿宋_GB2312" w:cs="Times New Roman"/>
          <w:sz w:val="32"/>
          <w:szCs w:val="32"/>
        </w:rPr>
        <w:t>0-3</w:t>
      </w:r>
      <w:r>
        <w:rPr>
          <w:rFonts w:hint="eastAsia" w:ascii="Times New Roman" w:hAnsi="Times New Roman" w:eastAsia="仿宋_GB2312" w:cs="仿宋_GB2312"/>
          <w:sz w:val="32"/>
          <w:szCs w:val="32"/>
        </w:rPr>
        <w:t>岁儿童的发展特点和规律、营养和喂养、常见疾病及其预防、亲子互动等；利用信息亭资源、手机短信平台、微信公众号等传播渠道进行广泛宣传。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三是</w:t>
      </w:r>
      <w:r>
        <w:rPr>
          <w:rFonts w:hint="eastAsia" w:ascii="Times New Roman" w:hAnsi="Times New Roman" w:eastAsia="仿宋_GB2312" w:cs="仿宋_GB2312"/>
          <w:sz w:val="32"/>
          <w:szCs w:val="32"/>
        </w:rPr>
        <w:t>实施项目化运作。推动构建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sz w:val="32"/>
          <w:szCs w:val="32"/>
        </w:rPr>
        <w:t>政府买单、妇联指导、专业服务、居民受益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的儿童早期发展家庭教育社区家庭支持机制和发展模式，采用政府购买的形式与社会组织合作，促进儿童早期发展。</w:t>
      </w:r>
    </w:p>
    <w:p>
      <w:pPr>
        <w:widowControl w:val="0"/>
        <w:pBdr>
          <w:bottom w:val="single" w:color="FFFFFF" w:sz="4" w:space="30"/>
        </w:pBdr>
        <w:spacing w:line="600" w:lineRule="exact"/>
        <w:ind w:firstLine="640" w:firstLineChars="200"/>
        <w:jc w:val="both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二、下一步工作安排</w:t>
      </w:r>
    </w:p>
    <w:p>
      <w:pPr>
        <w:widowControl w:val="0"/>
        <w:pBdr>
          <w:bottom w:val="single" w:color="FFFFFF" w:sz="4" w:space="30"/>
        </w:pBdr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尽管全省各级妇联整合各</w:t>
      </w:r>
      <w:r>
        <w:rPr>
          <w:rFonts w:hint="eastAsia" w:ascii="Times New Roman" w:hAnsi="Times New Roman" w:eastAsia="仿宋_GB2312" w:cs="仿宋_GB2312"/>
          <w:w w:val="98"/>
          <w:sz w:val="32"/>
          <w:szCs w:val="32"/>
        </w:rPr>
        <w:t>方资源，在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动员和支持社会力量参与未成年人关爱保护工作</w:t>
      </w:r>
      <w:r>
        <w:rPr>
          <w:rFonts w:hint="eastAsia" w:ascii="Times New Roman" w:hAnsi="Times New Roman" w:eastAsia="仿宋_GB2312" w:cs="仿宋_GB2312"/>
          <w:w w:val="98"/>
          <w:sz w:val="32"/>
          <w:szCs w:val="32"/>
        </w:rPr>
        <w:t>上开展了大量工作，但离组织的要求、群众的期盼还有一定的差距。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下一阶段，在吸纳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文方委员</w:t>
      </w:r>
      <w:r>
        <w:rPr>
          <w:rFonts w:hint="eastAsia" w:ascii="Times New Roman" w:hAnsi="Times New Roman" w:eastAsia="仿宋_GB2312" w:cs="仿宋_GB2312"/>
          <w:sz w:val="32"/>
          <w:szCs w:val="32"/>
        </w:rPr>
        <w:t>建议的基础上，我们将重点开展以下工作：</w:t>
      </w:r>
    </w:p>
    <w:p>
      <w:pPr>
        <w:widowControl w:val="0"/>
        <w:pBdr>
          <w:bottom w:val="single" w:color="FFFFFF" w:sz="4" w:space="30"/>
        </w:pBdr>
        <w:spacing w:line="600" w:lineRule="exact"/>
        <w:ind w:firstLine="64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楷体" w:cs="Times New Roman"/>
          <w:sz w:val="32"/>
          <w:szCs w:val="32"/>
        </w:rPr>
        <w:t>1</w:t>
      </w:r>
      <w:r>
        <w:rPr>
          <w:rFonts w:hint="eastAsia" w:ascii="Times New Roman" w:hAnsi="楷体" w:eastAsia="楷体" w:cs="楷体"/>
          <w:sz w:val="32"/>
          <w:szCs w:val="32"/>
        </w:rPr>
        <w:t>．</w:t>
      </w:r>
      <w:r>
        <w:rPr>
          <w:rFonts w:hint="eastAsia" w:ascii="Times New Roman" w:hAnsi="楷体" w:eastAsia="楷体" w:cs="楷体"/>
          <w:b/>
          <w:bCs/>
          <w:sz w:val="32"/>
          <w:szCs w:val="32"/>
        </w:rPr>
        <w:t>聚力宣传贯彻《条例》。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推动妇儿工委发挥组织、协调、指导、督促的作用，发挥家庭教育工作联席会议制度优势，</w:t>
      </w:r>
      <w:r>
        <w:rPr>
          <w:rFonts w:hint="eastAsia" w:ascii="Times New Roman" w:hAnsi="Times New Roman" w:eastAsia="仿宋" w:cs="仿宋"/>
          <w:sz w:val="32"/>
          <w:szCs w:val="32"/>
          <w:shd w:val="clear" w:color="auto" w:fill="FFFFFF"/>
        </w:rPr>
        <w:t>进一步推动有关部门和单位积极履职。深入机关、企业、学校、农村、社区开展《湖南省家庭教育促进条例》宣传，联合开展《条例》执法调研，发现一批、宣传一批宣传贯彻《条例》先进典型，推动《条例》贯彻落实，引导和促进社会力量参与未成年人关爱保护工作。</w:t>
      </w:r>
    </w:p>
    <w:p>
      <w:pPr>
        <w:widowControl w:val="0"/>
        <w:pBdr>
          <w:bottom w:val="single" w:color="FFFFFF" w:sz="4" w:space="30"/>
        </w:pBdr>
        <w:spacing w:line="600" w:lineRule="exact"/>
        <w:ind w:firstLine="64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楷体" w:cs="Times New Roman"/>
          <w:sz w:val="32"/>
          <w:szCs w:val="32"/>
          <w:shd w:val="clear" w:color="auto" w:fill="FFFFFF"/>
        </w:rPr>
        <w:t>2</w:t>
      </w:r>
      <w:r>
        <w:rPr>
          <w:rFonts w:hint="eastAsia" w:ascii="Times New Roman" w:hAnsi="楷体" w:eastAsia="楷体" w:cs="楷体"/>
          <w:sz w:val="32"/>
          <w:szCs w:val="32"/>
          <w:shd w:val="clear" w:color="auto" w:fill="FFFFFF"/>
        </w:rPr>
        <w:t>．</w:t>
      </w:r>
      <w:r>
        <w:rPr>
          <w:rFonts w:hint="eastAsia" w:ascii="Times New Roman" w:hAnsi="楷体" w:eastAsia="楷体" w:cs="楷体"/>
          <w:b/>
          <w:bCs/>
          <w:sz w:val="32"/>
          <w:szCs w:val="32"/>
        </w:rPr>
        <w:t>持续做好婴幼儿科学养育照护指导服务。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继续实施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sz w:val="32"/>
          <w:szCs w:val="32"/>
        </w:rPr>
        <w:t>父母成长计划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，组织家庭教育金牌讲师、志愿者，开展家庭教育公益巡讲，推动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sz w:val="32"/>
          <w:szCs w:val="32"/>
        </w:rPr>
        <w:t>湖南省网上家长学校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进社区、进家庭，做实线上线下对婴幼儿科学养育照护指导服务。</w:t>
      </w:r>
    </w:p>
    <w:p>
      <w:pPr>
        <w:widowControl w:val="0"/>
        <w:pBdr>
          <w:bottom w:val="single" w:color="FFFFFF" w:sz="4" w:space="30"/>
        </w:pBdr>
        <w:autoSpaceDE w:val="0"/>
        <w:spacing w:line="60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3</w:t>
      </w:r>
      <w:r>
        <w:rPr>
          <w:rFonts w:hint="eastAsia" w:ascii="Times New Roman" w:hAnsi="楷体" w:eastAsia="楷体" w:cs="楷体"/>
          <w:sz w:val="32"/>
          <w:szCs w:val="32"/>
        </w:rPr>
        <w:t>．</w:t>
      </w:r>
      <w:r>
        <w:rPr>
          <w:rFonts w:hint="eastAsia" w:ascii="Times New Roman" w:hAnsi="楷体" w:eastAsia="楷体" w:cs="楷体"/>
          <w:b/>
          <w:bCs/>
          <w:sz w:val="32"/>
          <w:szCs w:val="32"/>
        </w:rPr>
        <w:t>大力推动改善和优化公共场所母婴设施建设工作。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积极争取人大代表、政协委员以及社会各界的支持，为改善和优化公共场所母婴设施建设发声，动员各级妇联组织参与到改善和优化公共场所母婴设施建设，营造全社会关心公共场所母婴设施建设的浓厚氛围。</w:t>
      </w:r>
    </w:p>
    <w:p>
      <w:pPr>
        <w:widowControl w:val="0"/>
        <w:pBdr>
          <w:bottom w:val="single" w:color="FFFFFF" w:sz="4" w:space="30"/>
        </w:pBdr>
        <w:autoSpaceDE w:val="0"/>
        <w:spacing w:line="60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以上意见供你单位统一答复提案者时参考。</w:t>
      </w:r>
    </w:p>
    <w:p>
      <w:pPr>
        <w:spacing w:line="60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5440" w:firstLineChars="17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湖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</w:rPr>
        <w:t>南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</w:rPr>
        <w:t>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</w:rPr>
        <w:t>妇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</w:rPr>
        <w:t>联</w:t>
      </w:r>
    </w:p>
    <w:p>
      <w:pPr>
        <w:spacing w:line="600" w:lineRule="exact"/>
        <w:ind w:firstLine="6080" w:firstLineChars="19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2021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8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</w:p>
    <w:p>
      <w:pPr>
        <w:pStyle w:val="6"/>
        <w:spacing w:line="560" w:lineRule="exact"/>
        <w:rPr>
          <w:rFonts w:ascii="Times New Roman" w:hAnsi="Times New Roman" w:cs="Times New Roman"/>
        </w:rPr>
      </w:pPr>
    </w:p>
    <w:p>
      <w:pPr>
        <w:rPr>
          <w:rFonts w:cs="Times New Roman"/>
        </w:rPr>
      </w:pPr>
    </w:p>
    <w:p>
      <w:pPr>
        <w:pStyle w:val="6"/>
        <w:rPr>
          <w:rFonts w:cs="Times New Roman"/>
        </w:rPr>
      </w:pPr>
      <w:bookmarkStart w:id="0" w:name="_GoBack"/>
      <w:bookmarkEnd w:id="0"/>
    </w:p>
    <w:p>
      <w:pPr>
        <w:rPr>
          <w:rFonts w:cs="Times New Roma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联系人姓名、职务：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付瑞芳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省妇联家儿部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二级调研员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0731-82689019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联系地址：省委七办公楼省妇联    邮政编码：410011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spacing w:line="600" w:lineRule="exact"/>
        <w:rPr>
          <w:rFonts w:hint="default" w:cs="Times New Roman"/>
          <w:lang w:val="en-US" w:eastAsia="zh-CN"/>
        </w:rPr>
      </w:pPr>
      <w:r>
        <w:rPr>
          <w:rFonts w:hint="eastAsia" w:ascii="仿宋_GB2312" w:eastAsia="仿宋_GB2312"/>
          <w:sz w:val="32"/>
        </w:rPr>
        <w:t>抄送：省政府办公厅（2），省政协提案委（2）</w:t>
      </w:r>
    </w:p>
    <w:p>
      <w:pPr>
        <w:pStyle w:val="2"/>
        <w:ind w:left="31680" w:firstLine="31680"/>
        <w:rPr>
          <w:rFonts w:hint="default" w:cs="Times New Roman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uto" w:vAnchor="text" w:hAnchor="margin" w:xAlign="outside" w:y="1"/>
      <w:rPr>
        <w:rStyle w:val="10"/>
        <w:sz w:val="28"/>
        <w:szCs w:val="28"/>
      </w:rPr>
    </w:pPr>
    <w:r>
      <w:rPr>
        <w:rStyle w:val="10"/>
        <w:sz w:val="28"/>
        <w:szCs w:val="28"/>
      </w:rPr>
      <w:t xml:space="preserve">— </w:t>
    </w:r>
    <w:r>
      <w:rPr>
        <w:rStyle w:val="10"/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rStyle w:val="10"/>
        <w:sz w:val="28"/>
        <w:szCs w:val="28"/>
      </w:rPr>
      <w:fldChar w:fldCharType="separate"/>
    </w:r>
    <w:r>
      <w:rPr>
        <w:rStyle w:val="10"/>
        <w:sz w:val="28"/>
        <w:szCs w:val="28"/>
      </w:rPr>
      <w:t>5</w:t>
    </w:r>
    <w:r>
      <w:rPr>
        <w:rStyle w:val="10"/>
        <w:sz w:val="28"/>
        <w:szCs w:val="28"/>
      </w:rPr>
      <w:fldChar w:fldCharType="end"/>
    </w:r>
    <w:r>
      <w:rPr>
        <w:rStyle w:val="10"/>
        <w:sz w:val="28"/>
        <w:szCs w:val="28"/>
      </w:rPr>
      <w:t xml:space="preserve"> —</w:t>
    </w:r>
  </w:p>
  <w:p>
    <w:pPr>
      <w:pStyle w:val="5"/>
      <w:ind w:right="360" w:firstLine="360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F8DB3F"/>
    <w:multiLevelType w:val="singleLevel"/>
    <w:tmpl w:val="B7F8DB3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8C609FB"/>
    <w:multiLevelType w:val="singleLevel"/>
    <w:tmpl w:val="B8C609F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493"/>
    <w:rsid w:val="0003489B"/>
    <w:rsid w:val="000B170B"/>
    <w:rsid w:val="000B5E36"/>
    <w:rsid w:val="00103E9B"/>
    <w:rsid w:val="001A521D"/>
    <w:rsid w:val="00240932"/>
    <w:rsid w:val="00254544"/>
    <w:rsid w:val="002B6B86"/>
    <w:rsid w:val="00307863"/>
    <w:rsid w:val="004C530C"/>
    <w:rsid w:val="00521E3D"/>
    <w:rsid w:val="005A1576"/>
    <w:rsid w:val="005D1150"/>
    <w:rsid w:val="0061233E"/>
    <w:rsid w:val="006853C1"/>
    <w:rsid w:val="00731D1D"/>
    <w:rsid w:val="007412E8"/>
    <w:rsid w:val="007A7F3D"/>
    <w:rsid w:val="007B504B"/>
    <w:rsid w:val="007C464D"/>
    <w:rsid w:val="00806A7D"/>
    <w:rsid w:val="00831812"/>
    <w:rsid w:val="00897ACE"/>
    <w:rsid w:val="008A4AF1"/>
    <w:rsid w:val="00931EDD"/>
    <w:rsid w:val="00974E7C"/>
    <w:rsid w:val="009D6679"/>
    <w:rsid w:val="00A07C03"/>
    <w:rsid w:val="00A45114"/>
    <w:rsid w:val="00A457E9"/>
    <w:rsid w:val="00AE76DD"/>
    <w:rsid w:val="00B125D9"/>
    <w:rsid w:val="00BB2775"/>
    <w:rsid w:val="00C37E3E"/>
    <w:rsid w:val="00DC602F"/>
    <w:rsid w:val="00E45507"/>
    <w:rsid w:val="00ED1493"/>
    <w:rsid w:val="00F32A1C"/>
    <w:rsid w:val="00F82CDE"/>
    <w:rsid w:val="00F84044"/>
    <w:rsid w:val="022B68D6"/>
    <w:rsid w:val="02B05836"/>
    <w:rsid w:val="02B1349C"/>
    <w:rsid w:val="03A81BA9"/>
    <w:rsid w:val="053D3B96"/>
    <w:rsid w:val="05B85F35"/>
    <w:rsid w:val="082016B3"/>
    <w:rsid w:val="09B70D21"/>
    <w:rsid w:val="0B133722"/>
    <w:rsid w:val="0B1B25DA"/>
    <w:rsid w:val="0B25347B"/>
    <w:rsid w:val="0C9E05BA"/>
    <w:rsid w:val="0D082B98"/>
    <w:rsid w:val="0DA349AF"/>
    <w:rsid w:val="0E6719B9"/>
    <w:rsid w:val="0F395B29"/>
    <w:rsid w:val="10547FA8"/>
    <w:rsid w:val="109C3E35"/>
    <w:rsid w:val="111668F1"/>
    <w:rsid w:val="13BE2851"/>
    <w:rsid w:val="152A7356"/>
    <w:rsid w:val="154A5F31"/>
    <w:rsid w:val="15527647"/>
    <w:rsid w:val="170416EB"/>
    <w:rsid w:val="17466D08"/>
    <w:rsid w:val="175A4109"/>
    <w:rsid w:val="181A5AA8"/>
    <w:rsid w:val="184F7BEF"/>
    <w:rsid w:val="18C40007"/>
    <w:rsid w:val="1CFC4704"/>
    <w:rsid w:val="1E32327F"/>
    <w:rsid w:val="1EDF0282"/>
    <w:rsid w:val="1F5F0844"/>
    <w:rsid w:val="2100418A"/>
    <w:rsid w:val="226A658D"/>
    <w:rsid w:val="22A02B32"/>
    <w:rsid w:val="23A3454A"/>
    <w:rsid w:val="23DE4F39"/>
    <w:rsid w:val="25012F15"/>
    <w:rsid w:val="25A54870"/>
    <w:rsid w:val="26722192"/>
    <w:rsid w:val="26DD52E3"/>
    <w:rsid w:val="26FD1E84"/>
    <w:rsid w:val="275C48D7"/>
    <w:rsid w:val="27E00F07"/>
    <w:rsid w:val="283E6704"/>
    <w:rsid w:val="28AD6174"/>
    <w:rsid w:val="2BB25FF3"/>
    <w:rsid w:val="2BEC63CC"/>
    <w:rsid w:val="2C146A4B"/>
    <w:rsid w:val="2C416EFE"/>
    <w:rsid w:val="2C576617"/>
    <w:rsid w:val="2E9D3882"/>
    <w:rsid w:val="2ED7606B"/>
    <w:rsid w:val="2EDF3AC8"/>
    <w:rsid w:val="2F7C1DDF"/>
    <w:rsid w:val="323A79AA"/>
    <w:rsid w:val="32ED0F32"/>
    <w:rsid w:val="32F9194A"/>
    <w:rsid w:val="331F5AD7"/>
    <w:rsid w:val="33D8300F"/>
    <w:rsid w:val="37874B71"/>
    <w:rsid w:val="385103D7"/>
    <w:rsid w:val="39395D3A"/>
    <w:rsid w:val="3AB120E1"/>
    <w:rsid w:val="3AD33345"/>
    <w:rsid w:val="3B767304"/>
    <w:rsid w:val="3ECD64BD"/>
    <w:rsid w:val="3FC3371D"/>
    <w:rsid w:val="3FC40DD7"/>
    <w:rsid w:val="40122073"/>
    <w:rsid w:val="44B63B8C"/>
    <w:rsid w:val="4625781C"/>
    <w:rsid w:val="46A46E85"/>
    <w:rsid w:val="47DA0D1D"/>
    <w:rsid w:val="48512CC1"/>
    <w:rsid w:val="48A973F9"/>
    <w:rsid w:val="4B7B02DA"/>
    <w:rsid w:val="4C2A6DA9"/>
    <w:rsid w:val="4C765878"/>
    <w:rsid w:val="4CD92742"/>
    <w:rsid w:val="4DA647ED"/>
    <w:rsid w:val="4E873CC3"/>
    <w:rsid w:val="4EF34F7C"/>
    <w:rsid w:val="50346916"/>
    <w:rsid w:val="50624725"/>
    <w:rsid w:val="50C76A3E"/>
    <w:rsid w:val="520508F6"/>
    <w:rsid w:val="52F41C0B"/>
    <w:rsid w:val="546A49C7"/>
    <w:rsid w:val="549D2E08"/>
    <w:rsid w:val="55DA27D6"/>
    <w:rsid w:val="57BF5445"/>
    <w:rsid w:val="57E76C3F"/>
    <w:rsid w:val="58FE3411"/>
    <w:rsid w:val="59A1513F"/>
    <w:rsid w:val="59D276BC"/>
    <w:rsid w:val="5ADF52AE"/>
    <w:rsid w:val="5BFD4463"/>
    <w:rsid w:val="5C4A2830"/>
    <w:rsid w:val="5C6341B8"/>
    <w:rsid w:val="5E495E5E"/>
    <w:rsid w:val="5F4E1B0B"/>
    <w:rsid w:val="5FFD6134"/>
    <w:rsid w:val="603470F6"/>
    <w:rsid w:val="61197781"/>
    <w:rsid w:val="616E5C7D"/>
    <w:rsid w:val="63D45ABE"/>
    <w:rsid w:val="64756EC7"/>
    <w:rsid w:val="65845125"/>
    <w:rsid w:val="65D6121E"/>
    <w:rsid w:val="65E13BF5"/>
    <w:rsid w:val="66E66B7F"/>
    <w:rsid w:val="674D4276"/>
    <w:rsid w:val="67FD6BC7"/>
    <w:rsid w:val="68076CBB"/>
    <w:rsid w:val="6870253F"/>
    <w:rsid w:val="68772EB0"/>
    <w:rsid w:val="691703A2"/>
    <w:rsid w:val="6B1216C8"/>
    <w:rsid w:val="6BF8690D"/>
    <w:rsid w:val="6C525E19"/>
    <w:rsid w:val="6C6000BA"/>
    <w:rsid w:val="6E1A732D"/>
    <w:rsid w:val="6E7199D5"/>
    <w:rsid w:val="6EE41FEB"/>
    <w:rsid w:val="6EF845CF"/>
    <w:rsid w:val="6F582F4A"/>
    <w:rsid w:val="6FBE602E"/>
    <w:rsid w:val="6FDF7F16"/>
    <w:rsid w:val="704613CF"/>
    <w:rsid w:val="70596E59"/>
    <w:rsid w:val="71070F52"/>
    <w:rsid w:val="71B40D71"/>
    <w:rsid w:val="71EC32CB"/>
    <w:rsid w:val="745F1D78"/>
    <w:rsid w:val="745F53D6"/>
    <w:rsid w:val="74DC08CB"/>
    <w:rsid w:val="7563347C"/>
    <w:rsid w:val="75DF15CC"/>
    <w:rsid w:val="76844966"/>
    <w:rsid w:val="785D2E30"/>
    <w:rsid w:val="7AB745F7"/>
    <w:rsid w:val="7C097F49"/>
    <w:rsid w:val="7C3163E4"/>
    <w:rsid w:val="7DF00C28"/>
    <w:rsid w:val="7EA57E0A"/>
    <w:rsid w:val="7F79B80B"/>
    <w:rsid w:val="7FF5D011"/>
    <w:rsid w:val="B67E3BF3"/>
    <w:rsid w:val="B70FA2DD"/>
    <w:rsid w:val="D3FD234A"/>
    <w:rsid w:val="E7BD9927"/>
    <w:rsid w:val="F9F6A785"/>
    <w:rsid w:val="FBDE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link w:val="12"/>
    <w:qFormat/>
    <w:uiPriority w:val="99"/>
    <w:pPr>
      <w:ind w:firstLine="420" w:firstLineChars="200"/>
    </w:pPr>
  </w:style>
  <w:style w:type="paragraph" w:styleId="3">
    <w:name w:val="Body Text Indent"/>
    <w:basedOn w:val="1"/>
    <w:link w:val="11"/>
    <w:qFormat/>
    <w:uiPriority w:val="99"/>
    <w:pPr>
      <w:ind w:left="420" w:leftChars="200"/>
    </w:pPr>
  </w:style>
  <w:style w:type="paragraph" w:styleId="4">
    <w:name w:val="Date"/>
    <w:basedOn w:val="1"/>
    <w:next w:val="1"/>
    <w:link w:val="13"/>
    <w:qFormat/>
    <w:uiPriority w:val="99"/>
    <w:pPr>
      <w:ind w:left="100" w:leftChars="2500"/>
    </w:p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toc 1"/>
    <w:basedOn w:val="1"/>
    <w:next w:val="1"/>
    <w:semiHidden/>
    <w:qFormat/>
    <w:locked/>
    <w:uiPriority w:val="99"/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</w:pPr>
  </w:style>
  <w:style w:type="character" w:styleId="10">
    <w:name w:val="page number"/>
    <w:basedOn w:val="9"/>
    <w:qFormat/>
    <w:uiPriority w:val="99"/>
  </w:style>
  <w:style w:type="character" w:customStyle="1" w:styleId="11">
    <w:name w:val="Body Text Indent Char"/>
    <w:basedOn w:val="9"/>
    <w:link w:val="3"/>
    <w:semiHidden/>
    <w:qFormat/>
    <w:locked/>
    <w:uiPriority w:val="99"/>
    <w:rPr>
      <w:rFonts w:ascii="宋体" w:eastAsia="宋体" w:cs="宋体"/>
      <w:kern w:val="0"/>
      <w:sz w:val="24"/>
      <w:szCs w:val="24"/>
    </w:rPr>
  </w:style>
  <w:style w:type="character" w:customStyle="1" w:styleId="12">
    <w:name w:val="Body Text First Indent 2 Char"/>
    <w:basedOn w:val="11"/>
    <w:link w:val="2"/>
    <w:semiHidden/>
    <w:qFormat/>
    <w:locked/>
    <w:uiPriority w:val="99"/>
  </w:style>
  <w:style w:type="character" w:customStyle="1" w:styleId="13">
    <w:name w:val="Date Char"/>
    <w:basedOn w:val="9"/>
    <w:link w:val="4"/>
    <w:semiHidden/>
    <w:qFormat/>
    <w:locked/>
    <w:uiPriority w:val="99"/>
    <w:rPr>
      <w:rFonts w:ascii="宋体" w:eastAsia="宋体" w:cs="宋体"/>
      <w:kern w:val="0"/>
      <w:sz w:val="24"/>
      <w:szCs w:val="24"/>
    </w:rPr>
  </w:style>
  <w:style w:type="character" w:customStyle="1" w:styleId="14">
    <w:name w:val="Footer Char"/>
    <w:basedOn w:val="9"/>
    <w:link w:val="5"/>
    <w:semiHidden/>
    <w:qFormat/>
    <w:locked/>
    <w:uiPriority w:val="99"/>
    <w:rPr>
      <w:rFonts w:ascii="宋体" w:eastAsia="宋体" w:cs="宋体"/>
      <w:kern w:val="0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6</Pages>
  <Words>428</Words>
  <Characters>2441</Characters>
  <Lines>0</Lines>
  <Paragraphs>0</Paragraphs>
  <TotalTime>1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2014-11-01T20:08:00Z</dcterms:created>
  <dc:creator>Administrator</dc:creator>
  <cp:lastModifiedBy>greatwall</cp:lastModifiedBy>
  <cp:lastPrinted>2021-05-09T23:04:00Z</cp:lastPrinted>
  <dcterms:modified xsi:type="dcterms:W3CDTF">2021-05-13T10:56:39Z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