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560" w:lineRule="exact"/>
        <w:jc w:val="left"/>
        <w:rPr>
          <w:rFonts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ascii="Times New Roman" w:hAnsi="仿宋" w:eastAsia="仿宋" w:cs="仿宋"/>
          <w:b w:val="0"/>
          <w:bCs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b w:val="0"/>
          <w:bCs w:val="0"/>
          <w:sz w:val="32"/>
          <w:szCs w:val="32"/>
        </w:rPr>
        <w:t>2</w:t>
      </w:r>
      <w:r>
        <w:rPr>
          <w:rFonts w:hint="eastAsia" w:ascii="Times New Roman" w:hAnsi="仿宋" w:eastAsia="仿宋" w:cs="仿宋"/>
          <w:b w:val="0"/>
          <w:bCs w:val="0"/>
          <w:sz w:val="32"/>
          <w:szCs w:val="32"/>
        </w:rPr>
        <w:t>：</w:t>
      </w:r>
    </w:p>
    <w:p>
      <w:pPr>
        <w:rPr>
          <w:rFonts w:ascii="Times New Roman" w:hAnsi="Times New Roman" w:cs="Times New Roman"/>
        </w:rPr>
      </w:pPr>
    </w:p>
    <w:p>
      <w:pPr>
        <w:pStyle w:val="2"/>
        <w:adjustRightInd w:val="0"/>
        <w:snapToGrid w:val="0"/>
        <w:spacing w:before="0" w:after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</w:rPr>
        <w:t>湖南省妇女儿童工作智库专家推荐表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89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506"/>
        <w:gridCol w:w="722"/>
        <w:gridCol w:w="696"/>
        <w:gridCol w:w="1274"/>
        <w:gridCol w:w="113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9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506" w:type="dxa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274" w:type="dxa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族</w:t>
            </w:r>
          </w:p>
        </w:tc>
        <w:tc>
          <w:tcPr>
            <w:tcW w:w="1705" w:type="dxa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9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506" w:type="dxa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4112" w:type="dxa"/>
            <w:gridSpan w:val="3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9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单位及职务</w:t>
            </w:r>
          </w:p>
        </w:tc>
        <w:tc>
          <w:tcPr>
            <w:tcW w:w="2924" w:type="dxa"/>
            <w:gridSpan w:val="3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邮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箱</w:t>
            </w:r>
          </w:p>
        </w:tc>
        <w:tc>
          <w:tcPr>
            <w:tcW w:w="2838" w:type="dxa"/>
            <w:gridSpan w:val="2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95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506" w:type="dxa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5530" w:type="dxa"/>
            <w:gridSpan w:val="5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895" w:type="dxa"/>
            <w:vMerge w:val="continue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手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机</w:t>
            </w:r>
          </w:p>
        </w:tc>
        <w:tc>
          <w:tcPr>
            <w:tcW w:w="5530" w:type="dxa"/>
            <w:gridSpan w:val="5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9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7036" w:type="dxa"/>
            <w:gridSpan w:val="6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895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7036" w:type="dxa"/>
            <w:gridSpan w:val="6"/>
          </w:tcPr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8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036" w:type="dxa"/>
            <w:gridSpan w:val="6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95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研究成果和参与相关工作情况（可另附页）</w:t>
            </w:r>
          </w:p>
        </w:tc>
        <w:tc>
          <w:tcPr>
            <w:tcW w:w="7036" w:type="dxa"/>
            <w:gridSpan w:val="6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4123" w:type="dxa"/>
            <w:gridSpan w:val="3"/>
          </w:tcPr>
          <w:p>
            <w:pPr>
              <w:widowControl/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推荐单位意见：</w:t>
            </w:r>
          </w:p>
          <w:p>
            <w:pPr>
              <w:widowControl/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ind w:firstLine="2100" w:firstLineChars="7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（盖章）</w:t>
            </w:r>
          </w:p>
          <w:p>
            <w:pPr>
              <w:widowControl/>
              <w:spacing w:line="580" w:lineRule="exact"/>
              <w:ind w:firstLine="2100" w:firstLineChars="7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4808" w:type="dxa"/>
            <w:gridSpan w:val="4"/>
          </w:tcPr>
          <w:p>
            <w:pPr>
              <w:widowControl/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省政府妇儿工委办公室意见：</w:t>
            </w:r>
          </w:p>
          <w:p>
            <w:pPr>
              <w:widowControl/>
              <w:spacing w:line="58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ind w:firstLine="2800" w:firstLineChars="10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（盖章）</w:t>
            </w:r>
          </w:p>
          <w:p>
            <w:pPr>
              <w:widowControl/>
              <w:spacing w:line="580" w:lineRule="exact"/>
              <w:ind w:firstLine="2660" w:firstLineChars="9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仿宋" w:eastAsia="仿宋" w:cs="仿宋"/>
                <w:sz w:val="28"/>
                <w:szCs w:val="28"/>
              </w:rPr>
              <w:t>日</w:t>
            </w:r>
          </w:p>
          <w:p>
            <w:pPr>
              <w:widowControl/>
              <w:spacing w:line="580" w:lineRule="exact"/>
              <w:ind w:firstLine="2660" w:firstLineChars="95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86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595</cp:lastModifiedBy>
  <dcterms:modified xsi:type="dcterms:W3CDTF">2019-05-14T01:44:03Z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