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color w:val="FF0000"/>
          <w:w w:val="90"/>
          <w:sz w:val="44"/>
          <w:szCs w:val="44"/>
        </w:rPr>
      </w:pPr>
      <w:bookmarkStart w:id="0" w:name="OLE_LINK1"/>
      <w:r>
        <w:rPr>
          <w:rFonts w:hint="eastAsia" w:eastAsia="方正小标宋简体"/>
          <w:color w:val="FF0000"/>
          <w:w w:val="90"/>
          <w:sz w:val="88"/>
          <w:szCs w:val="44"/>
        </w:rPr>
        <w:t>湖南省妇女联合会办公室</w:t>
      </w:r>
    </w:p>
    <w:p>
      <w:pPr>
        <w:spacing w:line="58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湘妇</w:t>
      </w:r>
      <w:r>
        <w:rPr>
          <w:rFonts w:hint="eastAsia" w:eastAsia="楷体_GB2312"/>
          <w:sz w:val="32"/>
          <w:szCs w:val="32"/>
        </w:rPr>
        <w:t>办</w:t>
      </w:r>
      <w:r>
        <w:rPr>
          <w:rFonts w:eastAsia="楷体_GB2312"/>
          <w:sz w:val="28"/>
          <w:szCs w:val="28"/>
        </w:rPr>
        <w:t>〔201</w:t>
      </w:r>
      <w:r>
        <w:rPr>
          <w:rFonts w:hint="eastAsia" w:eastAsia="楷体_GB2312"/>
          <w:sz w:val="28"/>
          <w:szCs w:val="28"/>
        </w:rPr>
        <w:t>8</w:t>
      </w:r>
      <w:r>
        <w:rPr>
          <w:rFonts w:eastAsia="楷体_GB2312"/>
          <w:sz w:val="28"/>
          <w:szCs w:val="28"/>
        </w:rPr>
        <w:t>〕</w:t>
      </w:r>
      <w:r>
        <w:rPr>
          <w:rFonts w:hint="eastAsia" w:eastAsia="楷体_GB2312"/>
          <w:sz w:val="28"/>
          <w:szCs w:val="28"/>
          <w:lang w:val="en-US" w:eastAsia="zh-CN"/>
        </w:rPr>
        <w:t>2</w:t>
      </w:r>
      <w:r>
        <w:rPr>
          <w:rFonts w:eastAsia="楷体_GB2312"/>
          <w:sz w:val="32"/>
          <w:szCs w:val="32"/>
        </w:rPr>
        <w:t>号</w:t>
      </w:r>
    </w:p>
    <w:p>
      <w:pPr>
        <w:spacing w:line="58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pict>
          <v:line id="直线 202" o:spid="_x0000_s1026" o:spt="20" style="position:absolute;left:0pt;margin-left:0pt;margin-top:15.6pt;height:0pt;width:459pt;z-index:251660288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  <w:bookmarkEnd w:id="0"/>
    </w:p>
    <w:p>
      <w:pPr>
        <w:spacing w:line="720" w:lineRule="exact"/>
        <w:ind w:left="2257" w:hanging="2257" w:hangingChars="513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left="2257" w:hanging="2257" w:hangingChars="513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关于召开湖南省妇联第十二届五次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常委、执委会议的通知</w:t>
      </w:r>
    </w:p>
    <w:p>
      <w:pPr>
        <w:spacing w:line="560" w:lineRule="exact"/>
      </w:pPr>
    </w:p>
    <w:p>
      <w:pPr>
        <w:pStyle w:val="8"/>
        <w:spacing w:line="550" w:lineRule="exact"/>
        <w:ind w:firstLine="0" w:firstLineChars="0"/>
        <w:rPr>
          <w:rFonts w:hint="eastAsia"/>
        </w:rPr>
      </w:pPr>
      <w:r>
        <w:rPr>
          <w:rFonts w:hint="eastAsia"/>
        </w:rPr>
        <w:t>各市州妇联、省直妇工委：</w:t>
      </w:r>
    </w:p>
    <w:p>
      <w:pPr>
        <w:pStyle w:val="8"/>
        <w:spacing w:line="550" w:lineRule="exact"/>
        <w:ind w:firstLine="640"/>
        <w:rPr>
          <w:rFonts w:hint="eastAsia" w:ascii="仿宋_GB2312"/>
        </w:rPr>
      </w:pPr>
      <w:r>
        <w:rPr>
          <w:rFonts w:hint="eastAsia"/>
        </w:rPr>
        <w:t>为深入学习贯彻党的十九大、全国妇联十一届七次执委会议精神，选举省妇联挂兼职副主席，开创全省妇女工作新局面，定于2月4日—5日召开省妇联第十二届五次常委会议、第十二届五次执委会议。</w:t>
      </w:r>
      <w:r>
        <w:rPr>
          <w:rFonts w:hint="eastAsia" w:ascii="仿宋_GB2312"/>
        </w:rPr>
        <w:t>现将有关事项通知如下。</w:t>
      </w:r>
    </w:p>
    <w:p>
      <w:pPr>
        <w:pStyle w:val="8"/>
        <w:numPr>
          <w:ilvl w:val="0"/>
          <w:numId w:val="1"/>
        </w:numPr>
        <w:spacing w:line="550" w:lineRule="exact"/>
        <w:ind w:firstLine="640"/>
        <w:rPr>
          <w:rFonts w:hint="eastAsia" w:ascii="黑体" w:eastAsia="黑体"/>
        </w:rPr>
      </w:pPr>
      <w:r>
        <w:rPr>
          <w:rFonts w:hint="eastAsia" w:ascii="黑体" w:eastAsia="黑体"/>
        </w:rPr>
        <w:t>会议时间</w:t>
      </w:r>
    </w:p>
    <w:p>
      <w:pPr>
        <w:pStyle w:val="8"/>
        <w:spacing w:line="550" w:lineRule="exact"/>
        <w:ind w:firstLine="640"/>
        <w:rPr>
          <w:rFonts w:hint="eastAsia" w:ascii="黑体" w:eastAsia="黑体"/>
        </w:rPr>
      </w:pPr>
      <w:r>
        <w:rPr>
          <w:rFonts w:hint="eastAsia"/>
          <w:szCs w:val="22"/>
        </w:rPr>
        <w:t>2</w:t>
      </w:r>
      <w:r>
        <w:rPr>
          <w:rFonts w:hint="eastAsia" w:ascii="仿宋_GB2312" w:hAnsi="仿宋_GB2312" w:cs="仿宋_GB2312"/>
        </w:rPr>
        <w:t>月</w:t>
      </w:r>
      <w:r>
        <w:rPr>
          <w:rFonts w:hint="eastAsia"/>
          <w:szCs w:val="22"/>
        </w:rPr>
        <w:t>4</w:t>
      </w:r>
      <w:r>
        <w:rPr>
          <w:rFonts w:hint="eastAsia" w:ascii="仿宋_GB2312" w:hAnsi="仿宋_GB2312" w:cs="仿宋_GB2312"/>
        </w:rPr>
        <w:t>号下午报到,</w:t>
      </w:r>
      <w:r>
        <w:rPr>
          <w:rFonts w:hint="eastAsia"/>
          <w:szCs w:val="22"/>
        </w:rPr>
        <w:t>5</w:t>
      </w:r>
      <w:r>
        <w:rPr>
          <w:rFonts w:hint="eastAsia" w:ascii="仿宋_GB2312" w:hAnsi="仿宋_GB2312" w:cs="仿宋_GB2312"/>
        </w:rPr>
        <w:t>日上午开会。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二、会议地点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/>
        </w:rPr>
      </w:pPr>
      <w:r>
        <w:rPr>
          <w:rFonts w:hint="eastAsia" w:eastAsia="仿宋_GB2312"/>
          <w:sz w:val="32"/>
        </w:rPr>
        <w:t>湖南宾馆</w:t>
      </w:r>
    </w:p>
    <w:p>
      <w:pPr>
        <w:pStyle w:val="8"/>
        <w:spacing w:line="55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黑体" w:eastAsia="黑体"/>
        </w:rPr>
        <w:t>三、参会人员</w:t>
      </w:r>
    </w:p>
    <w:p>
      <w:pPr>
        <w:pStyle w:val="8"/>
        <w:spacing w:line="550" w:lineRule="exact"/>
        <w:ind w:firstLine="640"/>
        <w:rPr>
          <w:rFonts w:hint="eastAsia"/>
        </w:rPr>
      </w:pPr>
      <w:r>
        <w:rPr>
          <w:rFonts w:hint="eastAsia"/>
          <w:lang w:val="en-US" w:eastAsia="zh-CN"/>
        </w:rPr>
        <w:t>1．</w:t>
      </w:r>
      <w:r>
        <w:rPr>
          <w:rFonts w:hint="eastAsia"/>
        </w:rPr>
        <w:t>省妇联第十二届常委、执委；</w:t>
      </w:r>
    </w:p>
    <w:p>
      <w:pPr>
        <w:pStyle w:val="8"/>
        <w:spacing w:line="550" w:lineRule="exact"/>
        <w:ind w:firstLine="640"/>
        <w:rPr>
          <w:rFonts w:hint="eastAsia"/>
        </w:rPr>
      </w:pPr>
      <w:r>
        <w:rPr>
          <w:rFonts w:hint="eastAsia" w:eastAsia="仿宋_GB2312"/>
          <w:sz w:val="32"/>
        </w:rPr>
        <w:t>2．</w:t>
      </w:r>
      <w:r>
        <w:rPr>
          <w:rFonts w:hint="eastAsia"/>
        </w:rPr>
        <w:t>省妇联机关全体干部职工、直属单位班子成员；</w:t>
      </w:r>
    </w:p>
    <w:p>
      <w:pPr>
        <w:pStyle w:val="8"/>
        <w:numPr>
          <w:ilvl w:val="0"/>
          <w:numId w:val="0"/>
        </w:numPr>
        <w:spacing w:line="550" w:lineRule="exact"/>
        <w:ind w:left="640" w:leftChars="0"/>
        <w:rPr>
          <w:rFonts w:hint="eastAsia"/>
        </w:rPr>
      </w:pPr>
      <w:r>
        <w:rPr>
          <w:rFonts w:hint="eastAsia" w:eastAsia="仿宋_GB2312"/>
          <w:sz w:val="32"/>
        </w:rPr>
        <w:t>3．</w:t>
      </w:r>
      <w:r>
        <w:rPr>
          <w:rFonts w:hint="eastAsia"/>
        </w:rPr>
        <w:t>增替补执委侯选人。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四、会议内容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1．</w:t>
      </w:r>
      <w:r>
        <w:rPr>
          <w:rFonts w:hint="eastAsia" w:ascii="仿宋_GB2312" w:hAnsi="仿宋_GB2312" w:eastAsia="仿宋_GB2312" w:cs="仿宋_GB2312"/>
          <w:sz w:val="32"/>
        </w:rPr>
        <w:t>省妇联第十二届五次常委会议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时间：2月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日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32"/>
        </w:rPr>
        <w:t>:30—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sz w:val="32"/>
        </w:rPr>
        <w:t>: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</w:rPr>
        <w:t>0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地点：会议中心二楼大会厅</w:t>
      </w:r>
      <w:r>
        <w:rPr>
          <w:rFonts w:hint="eastAsia" w:eastAsia="仿宋_GB2312" w:cs="Times New Roman"/>
          <w:sz w:val="32"/>
          <w:lang w:eastAsia="zh-CN"/>
        </w:rPr>
        <w:t>贵宾厅</w:t>
      </w:r>
      <w:bookmarkStart w:id="1" w:name="_GoBack"/>
      <w:bookmarkEnd w:id="1"/>
    </w:p>
    <w:p>
      <w:pPr>
        <w:adjustRightInd w:val="0"/>
        <w:snapToGrid w:val="0"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2．省妇联十二届五次执委会议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时间：2月5日0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: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</w:rPr>
        <w:t xml:space="preserve">0—12:00 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地点：会议中心二楼大会厅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五、注意事项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  <w:t>1．</w:t>
      </w:r>
      <w:r>
        <w:rPr>
          <w:rFonts w:hint="eastAsia" w:eastAsia="仿宋_GB2312"/>
          <w:sz w:val="32"/>
        </w:rPr>
        <w:t>请各市州妇联通知本市州参会人员，以市州为单位报名；省直单位常委、执委由会务组统一通知报名。会议内容重要，而且有选举任务，无特殊原因一律不得请假。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eastAsia="仿宋_GB2312"/>
          <w:w w:val="97"/>
          <w:sz w:val="32"/>
        </w:rPr>
      </w:pPr>
      <w:r>
        <w:rPr>
          <w:rFonts w:hint="eastAsia" w:eastAsia="仿宋_GB2312"/>
          <w:sz w:val="32"/>
        </w:rPr>
        <w:t>2．</w:t>
      </w:r>
      <w:r>
        <w:rPr>
          <w:rFonts w:hint="default" w:ascii="Times New Roman" w:hAnsi="Times New Roman" w:eastAsia="仿宋_GB2312" w:cs="Times New Roman"/>
          <w:w w:val="95"/>
          <w:sz w:val="32"/>
        </w:rPr>
        <w:t>请于</w:t>
      </w:r>
      <w:r>
        <w:rPr>
          <w:rFonts w:hint="default" w:ascii="Times New Roman" w:hAnsi="Times New Roman" w:eastAsia="仿宋_GB2312" w:cs="Times New Roman"/>
          <w:w w:val="95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</w:rPr>
        <w:t>月1日前将报名回执通过电子邮箱报省妇联办公室。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3．会议期间食宿费用由会议支出，往返交通费回原单位报销。如需携带车辆，司乘人员信息请一并报会务组。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  <w:r>
        <w:rPr>
          <w:rFonts w:hint="eastAsia" w:eastAsia="仿宋_GB2312"/>
          <w:sz w:val="32"/>
          <w:szCs w:val="32"/>
        </w:rPr>
        <w:t>吴红艳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</w:t>
      </w:r>
      <w:r>
        <w:rPr>
          <w:rFonts w:hint="eastAsia" w:eastAsia="仿宋_GB2312"/>
          <w:sz w:val="32"/>
          <w:szCs w:val="32"/>
        </w:rPr>
        <w:t>：0731—82217601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eastAsia="仿宋_GB2312"/>
          <w:color w:val="0000FF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邮    箱：</w:t>
      </w:r>
      <w:r>
        <w:rPr>
          <w:rFonts w:hint="eastAsia" w:eastAsia="仿宋_GB2312"/>
          <w:color w:val="0000FF"/>
          <w:sz w:val="32"/>
          <w:szCs w:val="32"/>
        </w:rPr>
        <w:fldChar w:fldCharType="begin"/>
      </w:r>
      <w:r>
        <w:rPr>
          <w:rFonts w:hint="eastAsia" w:eastAsia="仿宋_GB2312"/>
          <w:color w:val="0000FF"/>
          <w:sz w:val="32"/>
          <w:szCs w:val="32"/>
        </w:rPr>
        <w:instrText xml:space="preserve"> HYPERLINK "mailto:hunanfl@126.com" </w:instrText>
      </w:r>
      <w:r>
        <w:rPr>
          <w:rFonts w:hint="eastAsia" w:eastAsia="仿宋_GB2312"/>
          <w:color w:val="0000FF"/>
          <w:sz w:val="32"/>
          <w:szCs w:val="32"/>
        </w:rPr>
        <w:fldChar w:fldCharType="separate"/>
      </w:r>
      <w:r>
        <w:rPr>
          <w:rStyle w:val="5"/>
          <w:rFonts w:hint="eastAsia" w:eastAsia="仿宋_GB2312"/>
          <w:color w:val="0000FF"/>
          <w:sz w:val="32"/>
          <w:szCs w:val="32"/>
        </w:rPr>
        <w:t>hunanfl@126.com</w:t>
      </w:r>
      <w:r>
        <w:rPr>
          <w:rFonts w:hint="eastAsia" w:eastAsia="仿宋_GB2312"/>
          <w:color w:val="0000FF"/>
          <w:sz w:val="32"/>
          <w:szCs w:val="32"/>
        </w:rPr>
        <w:fldChar w:fldCharType="end"/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eastAsia="仿宋_GB2312"/>
          <w:color w:val="0000FF"/>
          <w:sz w:val="32"/>
          <w:szCs w:val="32"/>
        </w:rPr>
      </w:pP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附件：湖南省妇联第十二届五次常委、执委会议报名回执表 </w:t>
      </w:r>
      <w:r>
        <w:rPr>
          <w:rFonts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55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湖南省妇联办公室</w:t>
      </w:r>
      <w:r>
        <w:rPr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 xml:space="preserve">              </w:t>
      </w:r>
    </w:p>
    <w:p>
      <w:pPr>
        <w:adjustRightInd w:val="0"/>
        <w:snapToGrid w:val="0"/>
        <w:spacing w:line="550" w:lineRule="exact"/>
        <w:rPr>
          <w:rFonts w:hint="eastAsia"/>
          <w:color w:val="000000"/>
          <w:kern w:val="0"/>
          <w:szCs w:val="44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 xml:space="preserve">     2018年1月26日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湖南省妇联第十二届五次常委、执委会议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参会人员回执表</w:t>
      </w:r>
    </w:p>
    <w:p>
      <w:pPr>
        <w:adjustRightInd w:val="0"/>
        <w:snapToGrid w:val="0"/>
        <w:spacing w:line="400" w:lineRule="exact"/>
        <w:jc w:val="left"/>
        <w:rPr>
          <w:rFonts w:hint="eastAsia" w:ascii="仿宋_GB2312" w:hAnsi="仿宋_GB2312" w:eastAsia="仿宋_GB2312"/>
          <w:sz w:val="32"/>
          <w:szCs w:val="32"/>
        </w:rPr>
      </w:pPr>
    </w:p>
    <w:p>
      <w:pPr>
        <w:adjustRightInd w:val="0"/>
        <w:snapToGrid w:val="0"/>
        <w:spacing w:line="400" w:lineRule="exact"/>
        <w:ind w:firstLine="320" w:firstLineChars="100"/>
        <w:jc w:val="left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填报单位：          联系人：       联系电话：</w:t>
      </w:r>
    </w:p>
    <w:tbl>
      <w:tblPr>
        <w:tblStyle w:val="6"/>
        <w:tblpPr w:leftFromText="180" w:rightFromText="180" w:vertAnchor="text" w:horzAnchor="page" w:tblpX="1682" w:tblpY="569"/>
        <w:tblOverlap w:val="never"/>
        <w:tblW w:w="9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177"/>
        <w:gridCol w:w="2804"/>
        <w:gridCol w:w="2206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性别</w:t>
            </w: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单位职务</w:t>
            </w: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手机号码</w:t>
            </w: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5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804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206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443" w:type="dxa"/>
          </w:tcPr>
          <w:p>
            <w:pPr>
              <w:adjustRightInd w:val="0"/>
              <w:snapToGrid w:val="0"/>
              <w:spacing w:line="580" w:lineRule="atLeast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注：是省妇联第十二届常委的人员，请在备注一栏标明。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color w:val="000000"/>
          <w:kern w:val="0"/>
          <w:szCs w:val="44"/>
        </w:rPr>
      </w:pPr>
      <w:r>
        <w:rPr>
          <w:color w:val="000000"/>
          <w:kern w:val="0"/>
          <w:szCs w:val="44"/>
        </w:rPr>
        <w:t>━━━━━━━━━━━━━━━━━━━━━━━━━━━━━━━━━━━━━━━━━━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eastAsia="仿宋_GB2312"/>
          <w:color w:val="000000"/>
          <w:kern w:val="0"/>
          <w:szCs w:val="44"/>
        </w:rPr>
      </w:pPr>
      <w:r>
        <w:rPr>
          <w:rFonts w:eastAsia="黑体"/>
          <w:b/>
          <w:bCs/>
          <w:color w:val="000000"/>
          <w:kern w:val="0"/>
          <w:szCs w:val="44"/>
        </w:rPr>
        <w:t>发</w:t>
      </w:r>
      <w:r>
        <w:rPr>
          <w:color w:val="000000"/>
          <w:kern w:val="0"/>
          <w:szCs w:val="44"/>
        </w:rPr>
        <w:t>：各市州妇联、省直妇工委</w:t>
      </w:r>
    </w:p>
    <w:p>
      <w:pPr>
        <w:autoSpaceDE w:val="0"/>
        <w:autoSpaceDN w:val="0"/>
        <w:adjustRightInd w:val="0"/>
        <w:spacing w:line="300" w:lineRule="exact"/>
        <w:ind w:left="75" w:hanging="75" w:hangingChars="50"/>
        <w:jc w:val="left"/>
        <w:rPr>
          <w:color w:val="000000"/>
          <w:kern w:val="0"/>
          <w:sz w:val="15"/>
          <w:szCs w:val="44"/>
        </w:rPr>
      </w:pPr>
      <w:r>
        <w:rPr>
          <w:color w:val="000000"/>
          <w:kern w:val="0"/>
          <w:sz w:val="15"/>
          <w:szCs w:val="44"/>
        </w:rPr>
        <w:t>────────────────────────────────────</w:t>
      </w:r>
      <w:r>
        <w:rPr>
          <w:color w:val="000000"/>
          <w:spacing w:val="-20"/>
          <w:kern w:val="0"/>
          <w:sz w:val="15"/>
          <w:szCs w:val="44"/>
        </w:rPr>
        <w:t>────</w:t>
      </w:r>
      <w:r>
        <w:rPr>
          <w:color w:val="000000"/>
          <w:kern w:val="0"/>
          <w:sz w:val="15"/>
          <w:szCs w:val="44"/>
        </w:rPr>
        <w:t>─────────────</w:t>
      </w:r>
      <w:r>
        <w:rPr>
          <w:color w:val="000000"/>
          <w:spacing w:val="-20"/>
          <w:kern w:val="0"/>
          <w:sz w:val="15"/>
          <w:szCs w:val="44"/>
        </w:rPr>
        <w:t>───</w:t>
      </w:r>
      <w:r>
        <w:rPr>
          <w:color w:val="000000"/>
          <w:kern w:val="0"/>
          <w:sz w:val="15"/>
          <w:szCs w:val="44"/>
        </w:rPr>
        <w:t>─────────────</w:t>
      </w:r>
      <w:r>
        <w:rPr>
          <w:color w:val="000000"/>
          <w:spacing w:val="-20"/>
          <w:kern w:val="0"/>
          <w:sz w:val="15"/>
          <w:szCs w:val="44"/>
        </w:rPr>
        <w:t>────</w:t>
      </w:r>
      <w:r>
        <w:rPr>
          <w:color w:val="000000"/>
          <w:kern w:val="0"/>
          <w:sz w:val="15"/>
          <w:szCs w:val="44"/>
        </w:rPr>
        <w:t>────────────</w:t>
      </w:r>
    </w:p>
    <w:p>
      <w:pPr>
        <w:autoSpaceDE w:val="0"/>
        <w:autoSpaceDN w:val="0"/>
        <w:adjustRightInd w:val="0"/>
        <w:spacing w:line="300" w:lineRule="exact"/>
        <w:ind w:left="140" w:hanging="140" w:hangingChars="50"/>
        <w:jc w:val="left"/>
        <w:rPr>
          <w:rFonts w:eastAsia="仿宋_GB2312"/>
          <w:color w:val="000000"/>
          <w:kern w:val="0"/>
          <w:sz w:val="28"/>
          <w:szCs w:val="44"/>
        </w:rPr>
      </w:pPr>
      <w:r>
        <w:rPr>
          <w:rFonts w:eastAsia="仿宋_GB2312"/>
          <w:color w:val="000000"/>
          <w:kern w:val="0"/>
          <w:sz w:val="28"/>
          <w:szCs w:val="44"/>
        </w:rPr>
        <w:t>湖南省妇联办公室　　　　　　　　          　 201</w:t>
      </w:r>
      <w:r>
        <w:rPr>
          <w:rFonts w:hint="eastAsia" w:eastAsia="仿宋_GB2312"/>
          <w:color w:val="000000"/>
          <w:kern w:val="0"/>
          <w:sz w:val="28"/>
          <w:szCs w:val="44"/>
        </w:rPr>
        <w:t>8</w:t>
      </w:r>
      <w:r>
        <w:rPr>
          <w:rFonts w:eastAsia="仿宋_GB2312"/>
          <w:color w:val="000000"/>
          <w:kern w:val="0"/>
          <w:sz w:val="28"/>
          <w:szCs w:val="44"/>
        </w:rPr>
        <w:t>年</w:t>
      </w:r>
      <w:r>
        <w:rPr>
          <w:rFonts w:hint="eastAsia" w:eastAsia="仿宋_GB2312"/>
          <w:color w:val="000000"/>
          <w:kern w:val="0"/>
          <w:sz w:val="28"/>
          <w:szCs w:val="44"/>
        </w:rPr>
        <w:t>1</w:t>
      </w:r>
      <w:r>
        <w:rPr>
          <w:rFonts w:eastAsia="仿宋_GB2312"/>
          <w:color w:val="000000"/>
          <w:kern w:val="0"/>
          <w:sz w:val="28"/>
          <w:szCs w:val="44"/>
        </w:rPr>
        <w:t>月</w:t>
      </w:r>
      <w:r>
        <w:rPr>
          <w:rFonts w:hint="eastAsia" w:eastAsia="仿宋_GB2312"/>
          <w:color w:val="000000"/>
          <w:kern w:val="0"/>
          <w:sz w:val="28"/>
          <w:szCs w:val="44"/>
        </w:rPr>
        <w:t>26</w:t>
      </w:r>
      <w:r>
        <w:rPr>
          <w:rFonts w:eastAsia="仿宋_GB2312"/>
          <w:color w:val="000000"/>
          <w:kern w:val="0"/>
          <w:sz w:val="28"/>
          <w:szCs w:val="44"/>
        </w:rPr>
        <w:t>日印发</w:t>
      </w:r>
    </w:p>
    <w:p>
      <w:pPr>
        <w:spacing w:line="420" w:lineRule="exact"/>
      </w:pPr>
      <w:r>
        <w:rPr>
          <w:kern w:val="0"/>
        </w:rPr>
        <w:t xml:space="preserve">━━━━━━━━━━━━━━━━━━━━━━━━━━━━━━━━━━━━━━━━━━ </w:t>
      </w:r>
    </w:p>
    <w:sectPr>
      <w:footerReference r:id="rId3" w:type="default"/>
      <w:footerReference r:id="rId4" w:type="even"/>
      <w:pgSz w:w="11906" w:h="16838"/>
      <w:pgMar w:top="1985" w:right="1418" w:bottom="181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719" w:h="381" w:hRule="exact" w:wrap="around" w:vAnchor="text" w:hAnchor="margin" w:xAlign="outside" w:y="7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>一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>一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DC58AB"/>
    <w:multiLevelType w:val="singleLevel"/>
    <w:tmpl w:val="DADC58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5D6F"/>
    <w:rsid w:val="00D95D6F"/>
    <w:rsid w:val="00FD41AE"/>
    <w:rsid w:val="0D43488B"/>
    <w:rsid w:val="17EF4E1F"/>
    <w:rsid w:val="21F306D7"/>
    <w:rsid w:val="2AC95D1B"/>
    <w:rsid w:val="2EA40648"/>
    <w:rsid w:val="3DA76F4E"/>
    <w:rsid w:val="661E7DBD"/>
    <w:rsid w:val="6A52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7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正文3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</Words>
  <Characters>1021</Characters>
  <Lines>8</Lines>
  <Paragraphs>2</Paragraphs>
  <ScaleCrop>false</ScaleCrop>
  <LinksUpToDate>false</LinksUpToDate>
  <CharactersWithSpaces>1198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2018-01-26T08:02:00Z</dcterms:created>
  <dc:creator>Administrator</dc:creator>
  <cp:lastModifiedBy>隐形纪念</cp:lastModifiedBy>
  <dcterms:modified xsi:type="dcterms:W3CDTF">2018-02-02T08:13:50Z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